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157E51" w14:textId="72DB561C" w:rsidR="00EE1F83" w:rsidRPr="00EE1F83" w:rsidRDefault="00EE1F83" w:rsidP="00EE1F83">
      <w:pPr>
        <w:ind w:left="-1276" w:right="-307" w:firstLine="425"/>
        <w:jc w:val="right"/>
        <w:rPr>
          <w:rFonts w:eastAsia="Times New Roman"/>
        </w:rPr>
      </w:pPr>
      <w:r w:rsidRPr="00EE1F83">
        <w:rPr>
          <w:rFonts w:ascii="Helvetica" w:hAnsi="Helvetica" w:cs="Helvetica"/>
          <w:noProof/>
          <w:color w:val="202020"/>
          <w:sz w:val="24"/>
          <w:szCs w:val="24"/>
        </w:rPr>
        <mc:AlternateContent>
          <mc:Choice Requires="wps">
            <w:drawing>
              <wp:anchor distT="45720" distB="45720" distL="114300" distR="114300" simplePos="0" relativeHeight="251659264" behindDoc="0" locked="0" layoutInCell="1" allowOverlap="1" wp14:anchorId="6A0C0BC4" wp14:editId="2A3A97A4">
                <wp:simplePos x="0" y="0"/>
                <wp:positionH relativeFrom="column">
                  <wp:posOffset>-28575</wp:posOffset>
                </wp:positionH>
                <wp:positionV relativeFrom="paragraph">
                  <wp:posOffset>757555</wp:posOffset>
                </wp:positionV>
                <wp:extent cx="6743700" cy="8001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800100"/>
                        </a:xfrm>
                        <a:prstGeom prst="rect">
                          <a:avLst/>
                        </a:prstGeom>
                        <a:solidFill>
                          <a:srgbClr val="7030A0"/>
                        </a:solidFill>
                        <a:ln w="9525">
                          <a:solidFill>
                            <a:srgbClr val="7030A0"/>
                          </a:solidFill>
                          <a:miter lim="800000"/>
                          <a:headEnd/>
                          <a:tailEnd/>
                        </a:ln>
                      </wps:spPr>
                      <wps:txbx>
                        <w:txbxContent>
                          <w:p w14:paraId="1689630B" w14:textId="77777777" w:rsidR="00EE1F83" w:rsidRDefault="00EE1F83">
                            <w:pPr>
                              <w:rPr>
                                <w:b/>
                                <w:bCs/>
                                <w:color w:val="FFFFFF" w:themeColor="background1"/>
                                <w:sz w:val="44"/>
                                <w:szCs w:val="44"/>
                              </w:rPr>
                            </w:pPr>
                            <w:r w:rsidRPr="00EE1F83">
                              <w:rPr>
                                <w:b/>
                                <w:bCs/>
                                <w:color w:val="FFFFFF" w:themeColor="background1"/>
                                <w:sz w:val="44"/>
                                <w:szCs w:val="44"/>
                              </w:rPr>
                              <w:t xml:space="preserve">Medicines Optimisation Newsletter </w:t>
                            </w:r>
                          </w:p>
                          <w:p w14:paraId="182A1F7B" w14:textId="76258177" w:rsidR="00EE1F83" w:rsidRPr="00EE1F83" w:rsidRDefault="00EE1F83">
                            <w:pPr>
                              <w:rPr>
                                <w:b/>
                                <w:bCs/>
                                <w:color w:val="FFFFFF" w:themeColor="background1"/>
                                <w:sz w:val="44"/>
                                <w:szCs w:val="44"/>
                              </w:rPr>
                            </w:pPr>
                            <w:r w:rsidRPr="00EE1F83">
                              <w:rPr>
                                <w:b/>
                                <w:bCs/>
                                <w:color w:val="FFFFFF" w:themeColor="background1"/>
                                <w:sz w:val="44"/>
                                <w:szCs w:val="44"/>
                              </w:rPr>
                              <w:t>[</w:t>
                            </w:r>
                            <w:r w:rsidR="006164D8">
                              <w:rPr>
                                <w:b/>
                                <w:bCs/>
                                <w:color w:val="FFFFFF" w:themeColor="background1"/>
                                <w:sz w:val="44"/>
                                <w:szCs w:val="44"/>
                              </w:rPr>
                              <w:t>December</w:t>
                            </w:r>
                            <w:r w:rsidR="007D6E0F">
                              <w:rPr>
                                <w:b/>
                                <w:bCs/>
                                <w:color w:val="FFFFFF" w:themeColor="background1"/>
                                <w:sz w:val="44"/>
                                <w:szCs w:val="44"/>
                              </w:rPr>
                              <w:t xml:space="preserve"> </w:t>
                            </w:r>
                            <w:r w:rsidRPr="00EE1F83">
                              <w:rPr>
                                <w:b/>
                                <w:bCs/>
                                <w:color w:val="FFFFFF" w:themeColor="background1"/>
                                <w:sz w:val="44"/>
                                <w:szCs w:val="44"/>
                              </w:rPr>
                              <w:t>2</w:t>
                            </w:r>
                            <w:r w:rsidR="007D6E0F">
                              <w:rPr>
                                <w:b/>
                                <w:bCs/>
                                <w:color w:val="FFFFFF" w:themeColor="background1"/>
                                <w:sz w:val="44"/>
                                <w:szCs w:val="44"/>
                              </w:rPr>
                              <w:t>4</w:t>
                            </w:r>
                            <w:r w:rsidR="003B76E3">
                              <w:rPr>
                                <w:b/>
                                <w:bCs/>
                                <w:color w:val="FFFFFF" w:themeColor="background1"/>
                                <w:sz w:val="44"/>
                                <w:szCs w:val="44"/>
                              </w:rPr>
                              <w:t>/ Jan 25</w:t>
                            </w:r>
                            <w:r w:rsidRPr="00EE1F83">
                              <w:rPr>
                                <w:b/>
                                <w:bCs/>
                                <w:color w:val="FFFFFF" w:themeColor="background1"/>
                                <w:sz w:val="44"/>
                                <w:szCs w:val="44"/>
                              </w:rPr>
                              <w:t>]</w:t>
                            </w:r>
                            <w:r>
                              <w:rPr>
                                <w:b/>
                                <w:bCs/>
                                <w:color w:val="FFFFFF" w:themeColor="background1"/>
                                <w:sz w:val="44"/>
                                <w:szCs w:val="44"/>
                              </w:rPr>
                              <w:t xml:space="preserve"> (Issue No.</w:t>
                            </w:r>
                            <w:r w:rsidR="00CE3052">
                              <w:rPr>
                                <w:b/>
                                <w:bCs/>
                                <w:color w:val="FFFFFF" w:themeColor="background1"/>
                                <w:sz w:val="44"/>
                                <w:szCs w:val="44"/>
                              </w:rPr>
                              <w:t>6</w:t>
                            </w:r>
                            <w:r w:rsidR="006164D8">
                              <w:rPr>
                                <w:b/>
                                <w:bCs/>
                                <w:color w:val="FFFFFF" w:themeColor="background1"/>
                                <w:sz w:val="44"/>
                                <w:szCs w:val="44"/>
                              </w:rPr>
                              <w:t>6</w:t>
                            </w:r>
                            <w:r w:rsidR="00CE3052">
                              <w:rPr>
                                <w:b/>
                                <w:bCs/>
                                <w:color w:val="FFFFFF" w:themeColor="background1"/>
                                <w:sz w:val="44"/>
                                <w:szCs w:val="4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A0C0BC4" id="_x0000_t202" coordsize="21600,21600" o:spt="202" path="m,l,21600r21600,l21600,xe">
                <v:stroke joinstyle="miter"/>
                <v:path gradientshapeok="t" o:connecttype="rect"/>
              </v:shapetype>
              <v:shape id="Text Box 2" o:spid="_x0000_s1026" type="#_x0000_t202" style="position:absolute;left:0;text-align:left;margin-left:-2.25pt;margin-top:59.65pt;width:531pt;height:63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" fillcolor="#7030a0" strokecolor="#7030a0">
                <v:textbox>
                  <w:txbxContent>
                    <w:p w14:paraId="1689630B" w14:textId="77777777" w:rsidR="00EE1F83" w:rsidRDefault="00EE1F83">
                      <w:pPr>
                        <w:rPr>
                          <w:b/>
                          <w:bCs/>
                          <w:color w:val="FFFFFF" w:themeColor="background1"/>
                          <w:sz w:val="44"/>
                          <w:szCs w:val="44"/>
                        </w:rPr>
                      </w:pPr>
                      <w:r w:rsidRPr="00EE1F83">
                        <w:rPr>
                          <w:b/>
                          <w:bCs/>
                          <w:color w:val="FFFFFF" w:themeColor="background1"/>
                          <w:sz w:val="44"/>
                          <w:szCs w:val="44"/>
                        </w:rPr>
                        <w:t xml:space="preserve">Medicines Optimisation Newsletter </w:t>
                      </w:r>
                    </w:p>
                    <w:p w14:paraId="182A1F7B" w14:textId="76258177" w:rsidR="00EE1F83" w:rsidRPr="00EE1F83" w:rsidRDefault="00EE1F83">
                      <w:pPr>
                        <w:rPr>
                          <w:b/>
                          <w:bCs/>
                          <w:color w:val="FFFFFF" w:themeColor="background1"/>
                          <w:sz w:val="44"/>
                          <w:szCs w:val="44"/>
                        </w:rPr>
                      </w:pPr>
                      <w:r w:rsidRPr="00EE1F83">
                        <w:rPr>
                          <w:b/>
                          <w:bCs/>
                          <w:color w:val="FFFFFF" w:themeColor="background1"/>
                          <w:sz w:val="44"/>
                          <w:szCs w:val="44"/>
                        </w:rPr>
                        <w:t>[</w:t>
                      </w:r>
                      <w:r w:rsidR="006164D8">
                        <w:rPr>
                          <w:b/>
                          <w:bCs/>
                          <w:color w:val="FFFFFF" w:themeColor="background1"/>
                          <w:sz w:val="44"/>
                          <w:szCs w:val="44"/>
                        </w:rPr>
                        <w:t>December</w:t>
                      </w:r>
                      <w:r w:rsidR="007D6E0F">
                        <w:rPr>
                          <w:b/>
                          <w:bCs/>
                          <w:color w:val="FFFFFF" w:themeColor="background1"/>
                          <w:sz w:val="44"/>
                          <w:szCs w:val="44"/>
                        </w:rPr>
                        <w:t xml:space="preserve"> </w:t>
                      </w:r>
                      <w:r w:rsidRPr="00EE1F83">
                        <w:rPr>
                          <w:b/>
                          <w:bCs/>
                          <w:color w:val="FFFFFF" w:themeColor="background1"/>
                          <w:sz w:val="44"/>
                          <w:szCs w:val="44"/>
                        </w:rPr>
                        <w:t>2</w:t>
                      </w:r>
                      <w:r w:rsidR="007D6E0F">
                        <w:rPr>
                          <w:b/>
                          <w:bCs/>
                          <w:color w:val="FFFFFF" w:themeColor="background1"/>
                          <w:sz w:val="44"/>
                          <w:szCs w:val="44"/>
                        </w:rPr>
                        <w:t>4</w:t>
                      </w:r>
                      <w:r w:rsidR="003B76E3">
                        <w:rPr>
                          <w:b/>
                          <w:bCs/>
                          <w:color w:val="FFFFFF" w:themeColor="background1"/>
                          <w:sz w:val="44"/>
                          <w:szCs w:val="44"/>
                        </w:rPr>
                        <w:t>/ Jan 25</w:t>
                      </w:r>
                      <w:r w:rsidRPr="00EE1F83">
                        <w:rPr>
                          <w:b/>
                          <w:bCs/>
                          <w:color w:val="FFFFFF" w:themeColor="background1"/>
                          <w:sz w:val="44"/>
                          <w:szCs w:val="44"/>
                        </w:rPr>
                        <w:t>]</w:t>
                      </w:r>
                      <w:r>
                        <w:rPr>
                          <w:b/>
                          <w:bCs/>
                          <w:color w:val="FFFFFF" w:themeColor="background1"/>
                          <w:sz w:val="44"/>
                          <w:szCs w:val="44"/>
                        </w:rPr>
                        <w:t xml:space="preserve"> (Issue No.</w:t>
                      </w:r>
                      <w:r w:rsidR="00CE3052">
                        <w:rPr>
                          <w:b/>
                          <w:bCs/>
                          <w:color w:val="FFFFFF" w:themeColor="background1"/>
                          <w:sz w:val="44"/>
                          <w:szCs w:val="44"/>
                        </w:rPr>
                        <w:t>6</w:t>
                      </w:r>
                      <w:r w:rsidR="006164D8">
                        <w:rPr>
                          <w:b/>
                          <w:bCs/>
                          <w:color w:val="FFFFFF" w:themeColor="background1"/>
                          <w:sz w:val="44"/>
                          <w:szCs w:val="44"/>
                        </w:rPr>
                        <w:t>6</w:t>
                      </w:r>
                      <w:r w:rsidR="00CE3052">
                        <w:rPr>
                          <w:b/>
                          <w:bCs/>
                          <w:color w:val="FFFFFF" w:themeColor="background1"/>
                          <w:sz w:val="44"/>
                          <w:szCs w:val="44"/>
                        </w:rPr>
                        <w:t>)</w:t>
                      </w:r>
                    </w:p>
                  </w:txbxContent>
                </v:textbox>
                <w10:wrap type="square"/>
              </v:shape>
            </w:pict>
          </mc:Fallback>
        </mc:AlternateContent>
      </w:r>
      <w:r>
        <w:rPr>
          <w:rFonts w:eastAsia="Times New Roman"/>
          <w:noProof/>
        </w:rPr>
        <w:drawing>
          <wp:anchor distT="0" distB="0" distL="114300" distR="114300" simplePos="0" relativeHeight="251660288" behindDoc="0" locked="0" layoutInCell="1" allowOverlap="1" wp14:anchorId="4C8BFEB1" wp14:editId="6DFE56AE">
            <wp:simplePos x="0" y="0"/>
            <wp:positionH relativeFrom="column">
              <wp:posOffset>5915025</wp:posOffset>
            </wp:positionH>
            <wp:positionV relativeFrom="paragraph">
              <wp:posOffset>757555</wp:posOffset>
            </wp:positionV>
            <wp:extent cx="866775" cy="866775"/>
            <wp:effectExtent l="0" t="0" r="0" b="0"/>
            <wp:wrapNone/>
            <wp:docPr id="4" name="Graphic 4" descr="Medicin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Medicine outline"/>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866775" cy="866775"/>
                    </a:xfrm>
                    <a:prstGeom prst="rect">
                      <a:avLst/>
                    </a:prstGeom>
                  </pic:spPr>
                </pic:pic>
              </a:graphicData>
            </a:graphic>
            <wp14:sizeRelH relativeFrom="page">
              <wp14:pctWidth>0</wp14:pctWidth>
            </wp14:sizeRelH>
            <wp14:sizeRelV relativeFrom="page">
              <wp14:pctHeight>0</wp14:pctHeight>
            </wp14:sizeRelV>
          </wp:anchor>
        </w:drawing>
      </w:r>
      <w:r w:rsidR="00647897">
        <w:rPr>
          <w:noProof/>
        </w:rPr>
        <w:drawing>
          <wp:inline distT="0" distB="0" distL="0" distR="0" wp14:anchorId="7C509A6E" wp14:editId="314CF429">
            <wp:extent cx="1702810" cy="638175"/>
            <wp:effectExtent l="0" t="0" r="0" b="0"/>
            <wp:docPr id="2" name="Picture 2" descr="Graphical user interface,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logo&#10;&#10;Description automatically generated with medium confidence"/>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5697" t="20515" r="8189" b="14176"/>
                    <a:stretch/>
                  </pic:blipFill>
                  <pic:spPr bwMode="auto">
                    <a:xfrm>
                      <a:off x="0" y="0"/>
                      <a:ext cx="1745194" cy="654060"/>
                    </a:xfrm>
                    <a:prstGeom prst="rect">
                      <a:avLst/>
                    </a:prstGeom>
                    <a:noFill/>
                    <a:ln>
                      <a:noFill/>
                    </a:ln>
                    <a:extLst>
                      <a:ext uri="{53640926-AAD7-44D8-BBD7-CCE9431645EC}">
                        <a14:shadowObscured xmlns:a14="http://schemas.microsoft.com/office/drawing/2010/main"/>
                      </a:ext>
                    </a:extLst>
                  </pic:spPr>
                </pic:pic>
              </a:graphicData>
            </a:graphic>
          </wp:inline>
        </w:drawing>
      </w:r>
    </w:p>
    <w:p w14:paraId="2441A1EE" w14:textId="77777777" w:rsidR="00EE1F83" w:rsidRDefault="00EE1F83" w:rsidP="00C349F2">
      <w:pPr>
        <w:rPr>
          <w:rFonts w:eastAsia="Times New Roman"/>
        </w:rPr>
      </w:pPr>
    </w:p>
    <w:p w14:paraId="5D9286B8" w14:textId="6BC66326" w:rsidR="00317BC9" w:rsidRPr="00750590" w:rsidRDefault="00317BC9" w:rsidP="00750590">
      <w:pPr>
        <w:pStyle w:val="ListParagraph"/>
        <w:numPr>
          <w:ilvl w:val="0"/>
          <w:numId w:val="45"/>
        </w:numPr>
        <w:rPr>
          <w:rFonts w:eastAsia="Times New Roman"/>
        </w:rPr>
      </w:pPr>
      <w:hyperlink w:anchor="Reminder" w:history="1">
        <w:r w:rsidRPr="00750590">
          <w:rPr>
            <w:rStyle w:val="Hyperlink"/>
            <w:rFonts w:eastAsia="Times New Roman"/>
          </w:rPr>
          <w:t>Reminder - Registering for MHRA Safety Alerts</w:t>
        </w:r>
      </w:hyperlink>
    </w:p>
    <w:p w14:paraId="246BA97D" w14:textId="0FB3C8AA" w:rsidR="00317BC9" w:rsidRPr="00750590" w:rsidRDefault="00317BC9" w:rsidP="00750590">
      <w:pPr>
        <w:pStyle w:val="ListParagraph"/>
        <w:numPr>
          <w:ilvl w:val="0"/>
          <w:numId w:val="45"/>
        </w:numPr>
        <w:rPr>
          <w:rFonts w:eastAsia="Times New Roman"/>
        </w:rPr>
      </w:pPr>
      <w:hyperlink w:anchor="ADHD" w:history="1">
        <w:r w:rsidRPr="00750590">
          <w:rPr>
            <w:rStyle w:val="Hyperlink"/>
            <w:rFonts w:eastAsia="Times New Roman"/>
          </w:rPr>
          <w:t>ADHD Medication Supply Disruption Update – November 2024</w:t>
        </w:r>
      </w:hyperlink>
    </w:p>
    <w:p w14:paraId="0C4CD362" w14:textId="786CE804" w:rsidR="00317BC9" w:rsidRPr="00750590" w:rsidRDefault="00317BC9" w:rsidP="00750590">
      <w:pPr>
        <w:pStyle w:val="ListParagraph"/>
        <w:numPr>
          <w:ilvl w:val="0"/>
          <w:numId w:val="45"/>
        </w:numPr>
        <w:rPr>
          <w:rFonts w:eastAsia="Times New Roman"/>
        </w:rPr>
      </w:pPr>
      <w:hyperlink w:anchor="TargetWebinars" w:history="1">
        <w:r w:rsidRPr="00750590">
          <w:rPr>
            <w:rStyle w:val="Hyperlink"/>
            <w:rFonts w:eastAsia="Times New Roman"/>
          </w:rPr>
          <w:t>TARGET webinars</w:t>
        </w:r>
      </w:hyperlink>
    </w:p>
    <w:p w14:paraId="7F1649E0" w14:textId="27175B4E" w:rsidR="00317BC9" w:rsidRPr="00750590" w:rsidRDefault="00317BC9" w:rsidP="00750590">
      <w:pPr>
        <w:pStyle w:val="ListParagraph"/>
        <w:numPr>
          <w:ilvl w:val="0"/>
          <w:numId w:val="45"/>
        </w:numPr>
        <w:rPr>
          <w:rFonts w:eastAsia="Times New Roman"/>
        </w:rPr>
      </w:pPr>
      <w:hyperlink w:anchor="Champix" w:history="1">
        <w:r w:rsidRPr="00750590">
          <w:rPr>
            <w:rStyle w:val="Hyperlink"/>
            <w:rFonts w:eastAsia="Times New Roman"/>
          </w:rPr>
          <w:t>Varenicline (Champix)</w:t>
        </w:r>
      </w:hyperlink>
    </w:p>
    <w:p w14:paraId="1F27092C" w14:textId="5D8E4753" w:rsidR="00317BC9" w:rsidRPr="00750590" w:rsidRDefault="00317BC9" w:rsidP="00750590">
      <w:pPr>
        <w:pStyle w:val="ListParagraph"/>
        <w:numPr>
          <w:ilvl w:val="0"/>
          <w:numId w:val="45"/>
        </w:numPr>
        <w:rPr>
          <w:rFonts w:eastAsia="Times New Roman"/>
        </w:rPr>
      </w:pPr>
      <w:hyperlink w:anchor="OPD" w:history="1">
        <w:r w:rsidRPr="00750590">
          <w:rPr>
            <w:rStyle w:val="Hyperlink"/>
            <w:rFonts w:eastAsia="Times New Roman"/>
          </w:rPr>
          <w:t>National Changes to Community Pharmacy Dispensing Regulations: Original Pack Dispensing</w:t>
        </w:r>
      </w:hyperlink>
    </w:p>
    <w:p w14:paraId="1172CC34" w14:textId="34A0309A" w:rsidR="00317BC9" w:rsidRPr="00750590" w:rsidRDefault="00317BC9" w:rsidP="00750590">
      <w:pPr>
        <w:pStyle w:val="ListParagraph"/>
        <w:numPr>
          <w:ilvl w:val="0"/>
          <w:numId w:val="45"/>
        </w:numPr>
        <w:rPr>
          <w:rFonts w:eastAsia="Times New Roman"/>
        </w:rPr>
      </w:pPr>
      <w:hyperlink w:anchor="MHRA" w:history="1">
        <w:r w:rsidRPr="00750590">
          <w:rPr>
            <w:rStyle w:val="Hyperlink"/>
            <w:rFonts w:eastAsia="Times New Roman"/>
          </w:rPr>
          <w:t>MHRA Drug Safety Update – November 2024</w:t>
        </w:r>
      </w:hyperlink>
    </w:p>
    <w:p w14:paraId="7DDD1481" w14:textId="52B64A16" w:rsidR="00772CB8" w:rsidRPr="00750590" w:rsidRDefault="00772CB8" w:rsidP="00750590">
      <w:pPr>
        <w:pStyle w:val="ListParagraph"/>
        <w:numPr>
          <w:ilvl w:val="0"/>
          <w:numId w:val="45"/>
        </w:numPr>
        <w:rPr>
          <w:rFonts w:eastAsia="Times New Roman"/>
        </w:rPr>
      </w:pPr>
      <w:hyperlink w:anchor="NICEnews" w:history="1">
        <w:r w:rsidRPr="00750590">
          <w:rPr>
            <w:rStyle w:val="Hyperlink"/>
            <w:rFonts w:eastAsia="Times New Roman"/>
          </w:rPr>
          <w:t>Nice news</w:t>
        </w:r>
      </w:hyperlink>
      <w:r w:rsidRPr="00750590">
        <w:rPr>
          <w:rFonts w:eastAsia="Times New Roman"/>
        </w:rPr>
        <w:t xml:space="preserve"> </w:t>
      </w:r>
    </w:p>
    <w:p w14:paraId="2F3D312C" w14:textId="2F0335A0" w:rsidR="00317BC9" w:rsidRPr="00750590" w:rsidRDefault="00317BC9" w:rsidP="00750590">
      <w:pPr>
        <w:pStyle w:val="ListParagraph"/>
        <w:numPr>
          <w:ilvl w:val="0"/>
          <w:numId w:val="45"/>
        </w:numPr>
        <w:rPr>
          <w:rFonts w:eastAsia="Times New Roman"/>
        </w:rPr>
      </w:pPr>
      <w:hyperlink w:anchor="Shortages" w:history="1">
        <w:r w:rsidRPr="00750590">
          <w:rPr>
            <w:rStyle w:val="Hyperlink"/>
            <w:rFonts w:eastAsia="Times New Roman"/>
          </w:rPr>
          <w:t>Shortages Summary</w:t>
        </w:r>
      </w:hyperlink>
    </w:p>
    <w:p w14:paraId="362F70E0" w14:textId="33F5F23E" w:rsidR="00772CB8" w:rsidRPr="00750590" w:rsidRDefault="00772CB8" w:rsidP="00750590">
      <w:pPr>
        <w:pStyle w:val="ListParagraph"/>
        <w:numPr>
          <w:ilvl w:val="0"/>
          <w:numId w:val="45"/>
        </w:numPr>
        <w:rPr>
          <w:rFonts w:eastAsia="Times New Roman"/>
        </w:rPr>
      </w:pPr>
      <w:hyperlink w:anchor="Quetiapine" w:history="1">
        <w:r w:rsidRPr="00750590">
          <w:rPr>
            <w:rStyle w:val="Hyperlink"/>
            <w:rFonts w:eastAsia="Times New Roman"/>
          </w:rPr>
          <w:t>Shortage of Quetiapine modified release tablets, (</w:t>
        </w:r>
        <w:proofErr w:type="spellStart"/>
        <w:r w:rsidRPr="00750590">
          <w:rPr>
            <w:rStyle w:val="Hyperlink"/>
            <w:rFonts w:eastAsia="Times New Roman"/>
          </w:rPr>
          <w:t>Biquelle</w:t>
        </w:r>
        <w:proofErr w:type="spellEnd"/>
        <w:r w:rsidRPr="00750590">
          <w:rPr>
            <w:rStyle w:val="Hyperlink"/>
            <w:rFonts w:eastAsia="Times New Roman"/>
          </w:rPr>
          <w:t xml:space="preserve"> XL and </w:t>
        </w:r>
        <w:proofErr w:type="spellStart"/>
        <w:r w:rsidRPr="00750590">
          <w:rPr>
            <w:rStyle w:val="Hyperlink"/>
            <w:rFonts w:eastAsia="Times New Roman"/>
          </w:rPr>
          <w:t>Brancico</w:t>
        </w:r>
        <w:proofErr w:type="spellEnd"/>
        <w:r w:rsidRPr="00750590">
          <w:rPr>
            <w:rStyle w:val="Hyperlink"/>
            <w:rFonts w:eastAsia="Times New Roman"/>
          </w:rPr>
          <w:t xml:space="preserve"> XL)</w:t>
        </w:r>
      </w:hyperlink>
    </w:p>
    <w:p w14:paraId="28516252" w14:textId="788E1859" w:rsidR="00772CB8" w:rsidRPr="00750590" w:rsidRDefault="00750590" w:rsidP="00750590">
      <w:pPr>
        <w:pStyle w:val="ListParagraph"/>
        <w:numPr>
          <w:ilvl w:val="0"/>
          <w:numId w:val="45"/>
        </w:numPr>
        <w:rPr>
          <w:rFonts w:eastAsia="Times New Roman"/>
        </w:rPr>
      </w:pPr>
      <w:hyperlink w:anchor="Fiasp" w:history="1">
        <w:r w:rsidRPr="00750590">
          <w:rPr>
            <w:rStyle w:val="Hyperlink"/>
            <w:rFonts w:eastAsia="Times New Roman"/>
          </w:rPr>
          <w:t xml:space="preserve">Shortage of </w:t>
        </w:r>
        <w:proofErr w:type="spellStart"/>
        <w:r w:rsidRPr="00750590">
          <w:rPr>
            <w:rStyle w:val="Hyperlink"/>
            <w:rFonts w:eastAsia="Times New Roman"/>
          </w:rPr>
          <w:t>Fiasp</w:t>
        </w:r>
        <w:proofErr w:type="spellEnd"/>
        <w:r w:rsidRPr="00750590">
          <w:rPr>
            <w:rStyle w:val="Hyperlink"/>
            <w:rFonts w:eastAsia="Times New Roman"/>
          </w:rPr>
          <w:t xml:space="preserve"> (insulin </w:t>
        </w:r>
        <w:proofErr w:type="spellStart"/>
        <w:r w:rsidRPr="00750590">
          <w:rPr>
            <w:rStyle w:val="Hyperlink"/>
            <w:rFonts w:eastAsia="Times New Roman"/>
          </w:rPr>
          <w:t>aspart</w:t>
        </w:r>
        <w:proofErr w:type="spellEnd"/>
        <w:r w:rsidRPr="00750590">
          <w:rPr>
            <w:rStyle w:val="Hyperlink"/>
            <w:rFonts w:eastAsia="Times New Roman"/>
          </w:rPr>
          <w:t>) FlexTouch 100units/ml solution for injection 3ml pre-filled pens</w:t>
        </w:r>
      </w:hyperlink>
    </w:p>
    <w:p w14:paraId="09CF9A21" w14:textId="37CC5DF2" w:rsidR="00772CB8" w:rsidRPr="00750590" w:rsidRDefault="00750590" w:rsidP="00750590">
      <w:pPr>
        <w:pStyle w:val="ListParagraph"/>
        <w:numPr>
          <w:ilvl w:val="0"/>
          <w:numId w:val="45"/>
        </w:numPr>
        <w:rPr>
          <w:rFonts w:eastAsia="Times New Roman"/>
        </w:rPr>
      </w:pPr>
      <w:hyperlink w:anchor="Tresiba" w:history="1">
        <w:r w:rsidRPr="00750590">
          <w:rPr>
            <w:rStyle w:val="Hyperlink"/>
            <w:rFonts w:eastAsia="Times New Roman"/>
          </w:rPr>
          <w:t xml:space="preserve">Shortage of Tresiba (insulin </w:t>
        </w:r>
        <w:proofErr w:type="spellStart"/>
        <w:r w:rsidRPr="00750590">
          <w:rPr>
            <w:rStyle w:val="Hyperlink"/>
            <w:rFonts w:eastAsia="Times New Roman"/>
          </w:rPr>
          <w:t>degludec</w:t>
        </w:r>
        <w:proofErr w:type="spellEnd"/>
        <w:r w:rsidRPr="00750590">
          <w:rPr>
            <w:rStyle w:val="Hyperlink"/>
            <w:rFonts w:eastAsia="Times New Roman"/>
          </w:rPr>
          <w:t>) FlexTouch 100units/ml solution for injection 3ml pre-filled pens</w:t>
        </w:r>
      </w:hyperlink>
    </w:p>
    <w:p w14:paraId="063EF7BC" w14:textId="5F376C47" w:rsidR="00317BC9" w:rsidRPr="00750590" w:rsidRDefault="00317BC9" w:rsidP="00750590">
      <w:pPr>
        <w:pStyle w:val="ListParagraph"/>
        <w:numPr>
          <w:ilvl w:val="0"/>
          <w:numId w:val="45"/>
        </w:numPr>
        <w:rPr>
          <w:rFonts w:eastAsia="Times New Roman"/>
        </w:rPr>
      </w:pPr>
      <w:hyperlink w:anchor="Insulatard" w:history="1">
        <w:r w:rsidRPr="00750590">
          <w:rPr>
            <w:rStyle w:val="Hyperlink"/>
            <w:rFonts w:eastAsia="Times New Roman"/>
          </w:rPr>
          <w:t xml:space="preserve">Discontinuation of </w:t>
        </w:r>
        <w:proofErr w:type="spellStart"/>
        <w:r w:rsidRPr="00750590">
          <w:rPr>
            <w:rStyle w:val="Hyperlink"/>
            <w:rFonts w:eastAsia="Times New Roman"/>
          </w:rPr>
          <w:t>Insulatard</w:t>
        </w:r>
        <w:proofErr w:type="spellEnd"/>
        <w:r w:rsidRPr="00750590">
          <w:rPr>
            <w:rStyle w:val="Hyperlink"/>
            <w:rFonts w:eastAsia="Times New Roman"/>
          </w:rPr>
          <w:t xml:space="preserve">® (isophane insulin, human) </w:t>
        </w:r>
        <w:proofErr w:type="spellStart"/>
        <w:r w:rsidRPr="00750590">
          <w:rPr>
            <w:rStyle w:val="Hyperlink"/>
            <w:rFonts w:eastAsia="Times New Roman"/>
          </w:rPr>
          <w:t>Penfill</w:t>
        </w:r>
        <w:proofErr w:type="spellEnd"/>
        <w:r w:rsidRPr="00750590">
          <w:rPr>
            <w:rStyle w:val="Hyperlink"/>
            <w:rFonts w:eastAsia="Times New Roman"/>
          </w:rPr>
          <w:t>® 100units/ml suspension for injection 3ml cartridges</w:t>
        </w:r>
      </w:hyperlink>
    </w:p>
    <w:p w14:paraId="0C713662" w14:textId="16568CBA" w:rsidR="00317BC9" w:rsidRPr="00750590" w:rsidRDefault="00317BC9" w:rsidP="00750590">
      <w:pPr>
        <w:pStyle w:val="ListParagraph"/>
        <w:numPr>
          <w:ilvl w:val="0"/>
          <w:numId w:val="45"/>
        </w:numPr>
        <w:rPr>
          <w:rFonts w:eastAsia="Times New Roman"/>
        </w:rPr>
      </w:pPr>
      <w:hyperlink w:anchor="Saxagliptin" w:history="1">
        <w:r w:rsidRPr="00750590">
          <w:rPr>
            <w:rStyle w:val="Hyperlink"/>
            <w:rFonts w:eastAsia="Times New Roman"/>
          </w:rPr>
          <w:t xml:space="preserve">Discontinuation of </w:t>
        </w:r>
        <w:proofErr w:type="spellStart"/>
        <w:r w:rsidRPr="00750590">
          <w:rPr>
            <w:rStyle w:val="Hyperlink"/>
            <w:rFonts w:eastAsia="Times New Roman"/>
          </w:rPr>
          <w:t>saxagliptin</w:t>
        </w:r>
        <w:proofErr w:type="spellEnd"/>
        <w:r w:rsidRPr="00750590">
          <w:rPr>
            <w:rStyle w:val="Hyperlink"/>
            <w:rFonts w:eastAsia="Times New Roman"/>
          </w:rPr>
          <w:t>/metformin (</w:t>
        </w:r>
        <w:proofErr w:type="spellStart"/>
        <w:r w:rsidRPr="00750590">
          <w:rPr>
            <w:rStyle w:val="Hyperlink"/>
            <w:rFonts w:eastAsia="Times New Roman"/>
          </w:rPr>
          <w:t>Komboglyze</w:t>
        </w:r>
        <w:proofErr w:type="spellEnd"/>
        <w:r w:rsidRPr="00750590">
          <w:rPr>
            <w:rStyle w:val="Hyperlink"/>
            <w:rFonts w:eastAsia="Times New Roman"/>
          </w:rPr>
          <w:t>) 2.5mg/1000mg tablets</w:t>
        </w:r>
      </w:hyperlink>
    </w:p>
    <w:p w14:paraId="173C5B3C" w14:textId="77777777" w:rsidR="00317BC9" w:rsidRDefault="00317BC9" w:rsidP="00C349F2">
      <w:pPr>
        <w:rPr>
          <w:rFonts w:eastAsia="Times New Roman"/>
        </w:rPr>
      </w:pPr>
    </w:p>
    <w:p w14:paraId="49E43E1A" w14:textId="0D59A371" w:rsidR="00E4129D" w:rsidRDefault="009A7DC7" w:rsidP="00676C0E">
      <w:r>
        <w:rPr>
          <w:noProof/>
        </w:rPr>
        <w:drawing>
          <wp:inline distT="0" distB="0" distL="0" distR="0" wp14:anchorId="5778D026" wp14:editId="0D263205">
            <wp:extent cx="6763385" cy="400050"/>
            <wp:effectExtent l="0" t="0" r="0" b="0"/>
            <wp:docPr id="7956726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763385" cy="400050"/>
                    </a:xfrm>
                    <a:prstGeom prst="rect">
                      <a:avLst/>
                    </a:prstGeom>
                    <a:noFill/>
                  </pic:spPr>
                </pic:pic>
              </a:graphicData>
            </a:graphic>
          </wp:inline>
        </w:drawing>
      </w:r>
    </w:p>
    <w:p w14:paraId="0C2710EA" w14:textId="4B764DB8" w:rsidR="0069385B" w:rsidRPr="0069385B" w:rsidRDefault="0069385B" w:rsidP="0069385B">
      <w:pPr>
        <w:shd w:val="clear" w:color="auto" w:fill="E5DFEC" w:themeFill="accent4" w:themeFillTint="33"/>
        <w:ind w:left="426"/>
        <w:rPr>
          <w:b/>
          <w:bCs/>
        </w:rPr>
      </w:pPr>
      <w:bookmarkStart w:id="0" w:name="article10"/>
      <w:bookmarkStart w:id="1" w:name="Article1"/>
      <w:bookmarkStart w:id="2" w:name="Reminder"/>
      <w:bookmarkStart w:id="3" w:name="_Hlk169879733"/>
      <w:bookmarkEnd w:id="0"/>
      <w:bookmarkEnd w:id="1"/>
      <w:r w:rsidRPr="0069385B">
        <w:rPr>
          <w:b/>
          <w:bCs/>
        </w:rPr>
        <w:t>Reminder - Registering for MHRA Safety Alerts</w:t>
      </w:r>
    </w:p>
    <w:bookmarkEnd w:id="2"/>
    <w:p w14:paraId="51C08ABE" w14:textId="77777777" w:rsidR="0069385B" w:rsidRDefault="0069385B" w:rsidP="0069385B">
      <w:pPr>
        <w:rPr>
          <w:color w:val="FF0000"/>
        </w:rPr>
      </w:pPr>
    </w:p>
    <w:p w14:paraId="7C3427F7" w14:textId="77777777" w:rsidR="0069385B" w:rsidRPr="0069385B" w:rsidRDefault="0069385B" w:rsidP="0069385B">
      <w:pPr>
        <w:ind w:left="426"/>
      </w:pPr>
      <w:r w:rsidRPr="0069385B">
        <w:t>In order avoid duplication of emails by the Medicines Optimisation Team and to ensure you receive important MHRA alerts, please register to receive Central Alerting System (CAS) alerts by emailing</w:t>
      </w:r>
      <w:r w:rsidRPr="0069385B">
        <w:rPr>
          <w:color w:val="FF0000"/>
        </w:rPr>
        <w:t xml:space="preserve"> </w:t>
      </w:r>
      <w:hyperlink r:id="rId15" w:history="1">
        <w:r w:rsidRPr="0069385B">
          <w:rPr>
            <w:rStyle w:val="Hyperlink"/>
          </w:rPr>
          <w:t>SafetyAlerts@mhra.gov.uk</w:t>
        </w:r>
      </w:hyperlink>
      <w:r w:rsidRPr="0069385B">
        <w:t>.  They are currently only registering one email address per GP Practice.    Please include the following information in your email:</w:t>
      </w:r>
    </w:p>
    <w:p w14:paraId="77EE2CE8" w14:textId="77777777" w:rsidR="0069385B" w:rsidRPr="0069385B" w:rsidRDefault="0069385B" w:rsidP="0069385B">
      <w:pPr>
        <w:ind w:left="709"/>
      </w:pPr>
      <w:r w:rsidRPr="0069385B">
        <w:t>•         The email address you would like the alerts to be sent to</w:t>
      </w:r>
    </w:p>
    <w:p w14:paraId="073DBBFE" w14:textId="77777777" w:rsidR="0069385B" w:rsidRPr="0069385B" w:rsidRDefault="0069385B" w:rsidP="0069385B">
      <w:pPr>
        <w:ind w:left="709"/>
      </w:pPr>
      <w:r w:rsidRPr="0069385B">
        <w:t>•         The full name of your practice / organisation and your NHS ODS code if you have one</w:t>
      </w:r>
    </w:p>
    <w:p w14:paraId="6661AE8D" w14:textId="77777777" w:rsidR="0069385B" w:rsidRPr="0069385B" w:rsidRDefault="0069385B" w:rsidP="0069385B">
      <w:pPr>
        <w:ind w:left="709"/>
      </w:pPr>
      <w:r w:rsidRPr="0069385B">
        <w:t>•         The full address of your practice including postcode.</w:t>
      </w:r>
    </w:p>
    <w:p w14:paraId="2F826CFC" w14:textId="54E02822" w:rsidR="0069385B" w:rsidRDefault="0069385B" w:rsidP="0069385B">
      <w:pPr>
        <w:rPr>
          <w:color w:val="FF0000"/>
        </w:rPr>
      </w:pPr>
    </w:p>
    <w:p w14:paraId="172192C5" w14:textId="77777777" w:rsidR="0069385B" w:rsidRPr="00352647" w:rsidRDefault="0069385B" w:rsidP="0069385B">
      <w:pPr>
        <w:shd w:val="clear" w:color="auto" w:fill="E5DFEC" w:themeFill="accent4" w:themeFillTint="33"/>
        <w:ind w:left="426"/>
        <w:rPr>
          <w:b/>
          <w:bCs/>
        </w:rPr>
      </w:pPr>
      <w:bookmarkStart w:id="4" w:name="ADHD"/>
      <w:bookmarkEnd w:id="3"/>
      <w:r w:rsidRPr="00352647">
        <w:rPr>
          <w:b/>
          <w:bCs/>
        </w:rPr>
        <w:t>ADHD Medication Supply Disruption Update – November 2024</w:t>
      </w:r>
    </w:p>
    <w:bookmarkEnd w:id="4"/>
    <w:p w14:paraId="363EEEE5" w14:textId="77777777" w:rsidR="00D13E99" w:rsidRDefault="00D13E99" w:rsidP="00D13E99">
      <w:pPr>
        <w:pStyle w:val="NoSpacing"/>
        <w:rPr>
          <w:b/>
          <w:bCs/>
        </w:rPr>
      </w:pPr>
    </w:p>
    <w:p w14:paraId="69FB5DE7" w14:textId="0C26595D" w:rsidR="00352647" w:rsidRPr="00D13E99" w:rsidRDefault="00352647" w:rsidP="00D13E99">
      <w:pPr>
        <w:pStyle w:val="NoSpacing"/>
        <w:ind w:left="426"/>
      </w:pPr>
      <w:r w:rsidRPr="00352647">
        <w:rPr>
          <w:b/>
          <w:bCs/>
        </w:rPr>
        <w:t>Summary of Current Situation</w:t>
      </w:r>
      <w:r w:rsidRPr="00352647">
        <w:br/>
        <w:t xml:space="preserve">Ongoing supply disruptions are affecting the availability of medications used to treat </w:t>
      </w:r>
      <w:proofErr w:type="gramStart"/>
      <w:r w:rsidRPr="00352647">
        <w:t>Attention Deficit Hyperactivity Disorder</w:t>
      </w:r>
      <w:proofErr w:type="gramEnd"/>
      <w:r w:rsidRPr="00352647">
        <w:t xml:space="preserve"> (ADHD). The situation remains fluid, and guidance will be revised as new information becomes available. It is essential that prescribers remain up to date with the latest guidance and ensure that communication with patients is clear and supportive. This summary reflects the most current advice at the time of publication. For live updates, please refer to the </w:t>
      </w:r>
      <w:hyperlink r:id="rId16" w:history="1">
        <w:r w:rsidRPr="00352647">
          <w:rPr>
            <w:rStyle w:val="Hyperlink"/>
            <w:b/>
            <w:bCs/>
          </w:rPr>
          <w:t>Specialist Pharmacy Service (SPS) Medicines Supply Tool</w:t>
        </w:r>
      </w:hyperlink>
      <w:r w:rsidRPr="00D13E99">
        <w:t>.</w:t>
      </w:r>
    </w:p>
    <w:p w14:paraId="3816761C" w14:textId="77777777" w:rsidR="00352647" w:rsidRPr="00352647" w:rsidRDefault="00352647" w:rsidP="00352647">
      <w:pPr>
        <w:spacing w:line="360" w:lineRule="auto"/>
        <w:ind w:left="426"/>
      </w:pPr>
      <w:r w:rsidRPr="00352647">
        <w:rPr>
          <w:b/>
          <w:bCs/>
        </w:rPr>
        <w:lastRenderedPageBreak/>
        <w:t>Key Guidance on Methylphenidate Modified-Release (MR) Products</w:t>
      </w:r>
    </w:p>
    <w:p w14:paraId="50BDE06B" w14:textId="77777777" w:rsidR="00352647" w:rsidRPr="00352647" w:rsidRDefault="00352647" w:rsidP="00D13E99">
      <w:pPr>
        <w:pStyle w:val="NoSpacing"/>
        <w:numPr>
          <w:ilvl w:val="0"/>
          <w:numId w:val="46"/>
        </w:numPr>
      </w:pPr>
      <w:r w:rsidRPr="00352647">
        <w:t>During the shortage switching between brands may be necessary</w:t>
      </w:r>
    </w:p>
    <w:p w14:paraId="1F575751" w14:textId="77777777" w:rsidR="00352647" w:rsidRPr="00352647" w:rsidRDefault="00352647" w:rsidP="00D13E99">
      <w:pPr>
        <w:pStyle w:val="NoSpacing"/>
        <w:numPr>
          <w:ilvl w:val="0"/>
          <w:numId w:val="46"/>
        </w:numPr>
      </w:pPr>
      <w:r w:rsidRPr="00352647">
        <w:t>The MHRA advises </w:t>
      </w:r>
      <w:hyperlink r:id="rId17" w:tooltip="Original URL: https://www.gov.uk/drug-safety-update/methylphenidate-long-acting-modified-release-preparations-caution-if-switching-between-products-due-to-differences-in-formulations. Click or tap if you trust this link." w:history="1">
        <w:r w:rsidRPr="00352647">
          <w:rPr>
            <w:rStyle w:val="Hyperlink"/>
          </w:rPr>
          <w:t>caution if switching between MR methylphenidate products</w:t>
        </w:r>
      </w:hyperlink>
      <w:r w:rsidRPr="00352647">
        <w:rPr>
          <w:color w:val="FF0000"/>
        </w:rPr>
        <w:t> </w:t>
      </w:r>
      <w:r w:rsidRPr="00352647">
        <w:t>as it can alter symptom management at different times of the day. This is due to differences in available strengths, ratios of IR to MR methylphenidate, and pharmacokinetics.</w:t>
      </w:r>
    </w:p>
    <w:p w14:paraId="74BD8E39" w14:textId="77777777" w:rsidR="00352647" w:rsidRPr="00D13E99" w:rsidRDefault="00352647" w:rsidP="00D13E99">
      <w:pPr>
        <w:pStyle w:val="NoSpacing"/>
        <w:numPr>
          <w:ilvl w:val="0"/>
          <w:numId w:val="46"/>
        </w:numPr>
      </w:pPr>
      <w:r w:rsidRPr="00352647">
        <w:t>Please ensure to </w:t>
      </w:r>
      <w:r w:rsidRPr="00352647">
        <w:rPr>
          <w:b/>
          <w:bCs/>
        </w:rPr>
        <w:t>prescribe methylphenidate MR products by brand</w:t>
      </w:r>
      <w:r w:rsidRPr="00352647">
        <w:t xml:space="preserve">. Alternatively, prescribe using the </w:t>
      </w:r>
      <w:r w:rsidRPr="00D13E99">
        <w:t>generic medicine name </w:t>
      </w:r>
      <w:r w:rsidRPr="00D13E99">
        <w:rPr>
          <w:b/>
          <w:bCs/>
        </w:rPr>
        <w:t>and </w:t>
      </w:r>
      <w:r w:rsidRPr="00D13E99">
        <w:t>name of the manufacturer.</w:t>
      </w:r>
    </w:p>
    <w:p w14:paraId="27060BB5" w14:textId="77777777" w:rsidR="00352647" w:rsidRPr="00352647" w:rsidRDefault="00352647" w:rsidP="00D13E99">
      <w:pPr>
        <w:pStyle w:val="NoSpacing"/>
        <w:numPr>
          <w:ilvl w:val="0"/>
          <w:numId w:val="46"/>
        </w:numPr>
        <w:rPr>
          <w:color w:val="FF0000"/>
        </w:rPr>
      </w:pPr>
      <w:r w:rsidRPr="00D13E99">
        <w:t xml:space="preserve">More information can be found </w:t>
      </w:r>
      <w:r w:rsidRPr="00352647">
        <w:t>on</w:t>
      </w:r>
      <w:r w:rsidRPr="00352647">
        <w:rPr>
          <w:color w:val="FF0000"/>
        </w:rPr>
        <w:t> </w:t>
      </w:r>
      <w:hyperlink r:id="rId18" w:tooltip="Original URL: https://www.sps.nhs.uk/articles/considerations-when-prescribing-modified-release-methylphenidate/. Click or tap if you trust this link." w:history="1">
        <w:r w:rsidRPr="00352647">
          <w:rPr>
            <w:rStyle w:val="Hyperlink"/>
          </w:rPr>
          <w:t>Considerations when prescribing modified-release methylphenidate – SPS - Specialist Pharmacy Service – The first stop for professional medicines advice</w:t>
        </w:r>
      </w:hyperlink>
    </w:p>
    <w:p w14:paraId="44774161" w14:textId="77777777" w:rsidR="00D13E99" w:rsidRDefault="00D13E99" w:rsidP="00352647">
      <w:pPr>
        <w:spacing w:line="360" w:lineRule="auto"/>
        <w:ind w:left="426"/>
        <w:rPr>
          <w:b/>
          <w:bCs/>
        </w:rPr>
      </w:pPr>
    </w:p>
    <w:p w14:paraId="32F059C2" w14:textId="4BF65713" w:rsidR="00352647" w:rsidRPr="00352647" w:rsidRDefault="00352647" w:rsidP="00352647">
      <w:pPr>
        <w:spacing w:line="360" w:lineRule="auto"/>
        <w:ind w:left="426"/>
      </w:pPr>
      <w:r w:rsidRPr="00352647">
        <w:rPr>
          <w:b/>
          <w:bCs/>
        </w:rPr>
        <w:t>Important Considerations for Primary Care Prescribers</w:t>
      </w:r>
    </w:p>
    <w:p w14:paraId="49B03EC5" w14:textId="77777777" w:rsidR="00352647" w:rsidRPr="00352647" w:rsidRDefault="00352647" w:rsidP="00352647">
      <w:pPr>
        <w:numPr>
          <w:ilvl w:val="0"/>
          <w:numId w:val="35"/>
        </w:numPr>
        <w:spacing w:line="360" w:lineRule="auto"/>
      </w:pPr>
      <w:r w:rsidRPr="00352647">
        <w:rPr>
          <w:b/>
          <w:bCs/>
        </w:rPr>
        <w:t>Pharmacy Dispensing Requirements</w:t>
      </w:r>
    </w:p>
    <w:p w14:paraId="0964D680" w14:textId="77777777" w:rsidR="00352647" w:rsidRPr="00352647" w:rsidRDefault="00352647" w:rsidP="00D13E99">
      <w:pPr>
        <w:pStyle w:val="NoSpacing"/>
        <w:numPr>
          <w:ilvl w:val="0"/>
          <w:numId w:val="47"/>
        </w:numPr>
        <w:ind w:left="567" w:hanging="11"/>
      </w:pPr>
      <w:r w:rsidRPr="00352647">
        <w:t xml:space="preserve">Community pharmacies are </w:t>
      </w:r>
      <w:r w:rsidRPr="00352647">
        <w:rPr>
          <w:b/>
          <w:bCs/>
        </w:rPr>
        <w:t>legally</w:t>
      </w:r>
      <w:r w:rsidRPr="00352647">
        <w:t xml:space="preserve"> required to dispense only what is written on the prescription. Therefore, any changes to the drug, dose, or strength will require a new prescription.</w:t>
      </w:r>
    </w:p>
    <w:p w14:paraId="7C859230" w14:textId="77777777" w:rsidR="00352647" w:rsidRDefault="00352647" w:rsidP="00D13E99">
      <w:pPr>
        <w:pStyle w:val="NoSpacing"/>
        <w:numPr>
          <w:ilvl w:val="0"/>
          <w:numId w:val="47"/>
        </w:numPr>
        <w:ind w:left="567" w:hanging="11"/>
      </w:pPr>
      <w:r w:rsidRPr="00352647">
        <w:t>To avoid unnecessary delays, prescribers are advised to contact local pharmacies to confirm stock availability prior to issuing prescriptions.</w:t>
      </w:r>
    </w:p>
    <w:p w14:paraId="6688870C" w14:textId="77777777" w:rsidR="00D13E99" w:rsidRPr="00352647" w:rsidRDefault="00D13E99" w:rsidP="00D13E99">
      <w:pPr>
        <w:pStyle w:val="NoSpacing"/>
        <w:ind w:left="567"/>
      </w:pPr>
    </w:p>
    <w:p w14:paraId="2B46234A" w14:textId="77777777" w:rsidR="00352647" w:rsidRPr="00352647" w:rsidRDefault="00352647" w:rsidP="00352647">
      <w:pPr>
        <w:numPr>
          <w:ilvl w:val="0"/>
          <w:numId w:val="35"/>
        </w:numPr>
        <w:spacing w:line="360" w:lineRule="auto"/>
      </w:pPr>
      <w:r w:rsidRPr="00352647">
        <w:rPr>
          <w:b/>
          <w:bCs/>
        </w:rPr>
        <w:t>Patient Support and Communication</w:t>
      </w:r>
    </w:p>
    <w:p w14:paraId="5DFEC5EA" w14:textId="6E3A230E" w:rsidR="00352647" w:rsidRDefault="00352647" w:rsidP="00D13E99">
      <w:pPr>
        <w:pStyle w:val="NoSpacing"/>
        <w:numPr>
          <w:ilvl w:val="0"/>
          <w:numId w:val="48"/>
        </w:numPr>
        <w:ind w:hanging="153"/>
      </w:pPr>
      <w:r w:rsidRPr="00352647">
        <w:t xml:space="preserve">We recognise that these disruptions may cause anxiety for patients and their families. To support patient communication, NHS Kent and Medway has established a </w:t>
      </w:r>
      <w:r w:rsidRPr="00352647">
        <w:rPr>
          <w:b/>
          <w:bCs/>
        </w:rPr>
        <w:t>non-clinical helpline</w:t>
      </w:r>
      <w:r w:rsidRPr="00352647">
        <w:t>. Patients seeking more information on ADHD medication shortages or for updates and support can call:</w:t>
      </w:r>
      <w:r w:rsidRPr="00352647">
        <w:br/>
      </w:r>
      <w:r w:rsidRPr="00352647">
        <w:rPr>
          <w:b/>
          <w:bCs/>
        </w:rPr>
        <w:t>01634 335095</w:t>
      </w:r>
      <w:r w:rsidRPr="00352647">
        <w:t xml:space="preserve"> (Option 3, then Option 3 for ADHD Medicine Shortages). </w:t>
      </w:r>
    </w:p>
    <w:p w14:paraId="25FE1420" w14:textId="77777777" w:rsidR="00D13E99" w:rsidRPr="00352647" w:rsidRDefault="00D13E99" w:rsidP="00D13E99">
      <w:pPr>
        <w:pStyle w:val="NoSpacing"/>
        <w:ind w:left="720"/>
      </w:pPr>
    </w:p>
    <w:p w14:paraId="11FB87B0" w14:textId="77777777" w:rsidR="00352647" w:rsidRPr="00352647" w:rsidRDefault="00352647" w:rsidP="00352647">
      <w:pPr>
        <w:spacing w:line="360" w:lineRule="auto"/>
        <w:ind w:left="426"/>
        <w:rPr>
          <w:color w:val="FF0000"/>
        </w:rPr>
      </w:pPr>
      <w:r w:rsidRPr="00352647">
        <w:t>For the latest updates, please visit the</w:t>
      </w:r>
      <w:r w:rsidRPr="00352647">
        <w:rPr>
          <w:color w:val="FF0000"/>
        </w:rPr>
        <w:t xml:space="preserve"> </w:t>
      </w:r>
      <w:hyperlink r:id="rId19" w:history="1">
        <w:r w:rsidRPr="00352647">
          <w:rPr>
            <w:rStyle w:val="Hyperlink"/>
            <w:b/>
            <w:bCs/>
          </w:rPr>
          <w:t>SPS Medicines Supply Tool</w:t>
        </w:r>
      </w:hyperlink>
      <w:r w:rsidRPr="00352647">
        <w:rPr>
          <w:color w:val="FF0000"/>
        </w:rPr>
        <w:t xml:space="preserve"> </w:t>
      </w:r>
      <w:r w:rsidRPr="00352647">
        <w:t>or contact NHS Kent and Medway’s Medicines Optimisation Team by email</w:t>
      </w:r>
      <w:r w:rsidRPr="00352647">
        <w:rPr>
          <w:color w:val="FF0000"/>
        </w:rPr>
        <w:t xml:space="preserve"> </w:t>
      </w:r>
      <w:hyperlink r:id="rId20" w:history="1">
        <w:r w:rsidRPr="00352647">
          <w:rPr>
            <w:rStyle w:val="Hyperlink"/>
          </w:rPr>
          <w:t>kmicb.wkmedman@nhs.net</w:t>
        </w:r>
      </w:hyperlink>
      <w:r w:rsidRPr="00352647">
        <w:rPr>
          <w:color w:val="FF0000"/>
        </w:rPr>
        <w:t xml:space="preserve"> </w:t>
      </w:r>
      <w:r w:rsidRPr="00352647">
        <w:t>for further advice.</w:t>
      </w:r>
      <w:r w:rsidRPr="00352647">
        <w:rPr>
          <w:color w:val="FF0000"/>
        </w:rPr>
        <w:t xml:space="preserve"> </w:t>
      </w:r>
      <w:hyperlink r:id="rId21" w:history="1">
        <w:r w:rsidRPr="00352647">
          <w:rPr>
            <w:rStyle w:val="Hyperlink"/>
          </w:rPr>
          <w:t>ADHD Update 20.11.24 v43 KAM.pdf</w:t>
        </w:r>
      </w:hyperlink>
    </w:p>
    <w:p w14:paraId="531296B1" w14:textId="77777777" w:rsidR="009A7DC7" w:rsidRPr="002C664B" w:rsidRDefault="009A7DC7" w:rsidP="00676C0E">
      <w:pPr>
        <w:rPr>
          <w:color w:val="FF0000"/>
        </w:rPr>
      </w:pPr>
    </w:p>
    <w:p w14:paraId="4427F0DF" w14:textId="2219D279" w:rsidR="00B173AB" w:rsidRPr="00082642" w:rsidRDefault="00082642" w:rsidP="00B173AB">
      <w:pPr>
        <w:shd w:val="clear" w:color="auto" w:fill="E5DFEC" w:themeFill="accent4" w:themeFillTint="33"/>
        <w:ind w:left="426"/>
        <w:rPr>
          <w:b/>
          <w:bCs/>
        </w:rPr>
      </w:pPr>
      <w:bookmarkStart w:id="5" w:name="Article2"/>
      <w:bookmarkStart w:id="6" w:name="_Hlk169686824"/>
      <w:bookmarkStart w:id="7" w:name="TargetWebinars"/>
      <w:bookmarkStart w:id="8" w:name="_Hlk169879029"/>
      <w:bookmarkEnd w:id="5"/>
      <w:r>
        <w:rPr>
          <w:b/>
          <w:bCs/>
        </w:rPr>
        <w:t>TARGET webinars</w:t>
      </w:r>
    </w:p>
    <w:bookmarkEnd w:id="6"/>
    <w:bookmarkEnd w:id="7"/>
    <w:p w14:paraId="597AA818" w14:textId="77777777" w:rsidR="007F7BE0" w:rsidRPr="002C664B" w:rsidRDefault="007F7BE0" w:rsidP="007F7BE0">
      <w:pPr>
        <w:rPr>
          <w:rFonts w:asciiTheme="minorHAnsi" w:eastAsia="Aptos" w:hAnsiTheme="minorHAnsi" w:cstheme="minorHAnsi"/>
          <w:color w:val="FF0000"/>
          <w:kern w:val="2"/>
          <w:lang w:eastAsia="en-US"/>
          <w14:ligatures w14:val="standardContextual"/>
        </w:rPr>
      </w:pPr>
    </w:p>
    <w:bookmarkEnd w:id="8"/>
    <w:p w14:paraId="53721576" w14:textId="77777777" w:rsidR="00082642" w:rsidRPr="00082642" w:rsidRDefault="00082642" w:rsidP="00082642">
      <w:pPr>
        <w:ind w:left="426"/>
        <w:rPr>
          <w:rFonts w:asciiTheme="minorHAnsi" w:eastAsia="Aptos" w:hAnsiTheme="minorHAnsi" w:cstheme="minorHAnsi"/>
          <w:kern w:val="2"/>
          <w:lang w:eastAsia="en-US"/>
          <w14:ligatures w14:val="standardContextual"/>
        </w:rPr>
      </w:pPr>
      <w:r w:rsidRPr="00082642">
        <w:rPr>
          <w:rFonts w:asciiTheme="minorHAnsi" w:eastAsia="Aptos" w:hAnsiTheme="minorHAnsi" w:cstheme="minorHAnsi"/>
          <w:kern w:val="2"/>
          <w:lang w:eastAsia="en-US"/>
          <w14:ligatures w14:val="standardContextual"/>
        </w:rPr>
        <w:t>UKHSA are excited to announce the continuation of the TARGET antibiotics and Royal College of General Practitioners (RCGP) webinar series in 2024/2025! All webinars are hosted online for free, and recordings will be published in the toolkit. The next events are:</w:t>
      </w:r>
    </w:p>
    <w:p w14:paraId="5AAE2A01" w14:textId="77777777" w:rsidR="00082642" w:rsidRPr="00082642" w:rsidRDefault="00082642" w:rsidP="00082642">
      <w:pPr>
        <w:numPr>
          <w:ilvl w:val="1"/>
          <w:numId w:val="38"/>
        </w:numPr>
        <w:ind w:right="401"/>
        <w:rPr>
          <w:rFonts w:asciiTheme="minorHAnsi" w:eastAsia="Aptos" w:hAnsiTheme="minorHAnsi" w:cstheme="minorHAnsi"/>
          <w:b/>
          <w:bCs/>
          <w:kern w:val="2"/>
          <w:lang w:eastAsia="en-US"/>
          <w14:ligatures w14:val="standardContextual"/>
        </w:rPr>
      </w:pPr>
      <w:r w:rsidRPr="00082642">
        <w:rPr>
          <w:rFonts w:asciiTheme="minorHAnsi" w:eastAsia="Aptos" w:hAnsiTheme="minorHAnsi" w:cstheme="minorHAnsi"/>
          <w:kern w:val="2"/>
          <w:lang w:eastAsia="en-US"/>
          <w14:ligatures w14:val="standardContextual"/>
        </w:rPr>
        <w:t xml:space="preserve">Navigating antimicrobial stewardship for new and early career prescribers </w:t>
      </w:r>
      <w:r w:rsidRPr="00082642">
        <w:rPr>
          <w:rFonts w:asciiTheme="minorHAnsi" w:eastAsia="Aptos" w:hAnsiTheme="minorHAnsi" w:cstheme="minorHAnsi"/>
          <w:b/>
          <w:bCs/>
          <w:kern w:val="2"/>
          <w:lang w:eastAsia="en-US"/>
          <w14:ligatures w14:val="standardContextual"/>
        </w:rPr>
        <w:t>(Wednesday 29 January 2025)</w:t>
      </w:r>
    </w:p>
    <w:p w14:paraId="668E55E8" w14:textId="77777777" w:rsidR="00082642" w:rsidRPr="00082642" w:rsidRDefault="00082642" w:rsidP="00082642">
      <w:pPr>
        <w:numPr>
          <w:ilvl w:val="1"/>
          <w:numId w:val="38"/>
        </w:numPr>
        <w:ind w:right="401"/>
        <w:rPr>
          <w:rFonts w:asciiTheme="minorHAnsi" w:eastAsia="Aptos" w:hAnsiTheme="minorHAnsi" w:cstheme="minorHAnsi"/>
          <w:b/>
          <w:bCs/>
          <w:kern w:val="2"/>
          <w:lang w:eastAsia="en-US"/>
          <w14:ligatures w14:val="standardContextual"/>
        </w:rPr>
      </w:pPr>
      <w:r w:rsidRPr="00082642">
        <w:rPr>
          <w:rFonts w:asciiTheme="minorHAnsi" w:eastAsia="Aptos" w:hAnsiTheme="minorHAnsi" w:cstheme="minorHAnsi"/>
          <w:kern w:val="2"/>
          <w:lang w:eastAsia="en-US"/>
          <w14:ligatures w14:val="standardContextual"/>
        </w:rPr>
        <w:t xml:space="preserve">Managing recurrent UTI and reviewing long-term/repeat antibiotic therapy </w:t>
      </w:r>
      <w:r w:rsidRPr="00082642">
        <w:rPr>
          <w:rFonts w:asciiTheme="minorHAnsi" w:eastAsia="Aptos" w:hAnsiTheme="minorHAnsi" w:cstheme="minorHAnsi"/>
          <w:b/>
          <w:bCs/>
          <w:kern w:val="2"/>
          <w:lang w:eastAsia="en-US"/>
          <w14:ligatures w14:val="standardContextual"/>
        </w:rPr>
        <w:t>(Wednesday 19 March 2025)</w:t>
      </w:r>
    </w:p>
    <w:p w14:paraId="7D82948C" w14:textId="77777777" w:rsidR="00082642" w:rsidRPr="00082642" w:rsidRDefault="00082642" w:rsidP="00082642">
      <w:pPr>
        <w:ind w:left="426"/>
        <w:rPr>
          <w:rFonts w:asciiTheme="minorHAnsi" w:eastAsia="Aptos" w:hAnsiTheme="minorHAnsi" w:cstheme="minorHAnsi"/>
          <w:kern w:val="2"/>
          <w:lang w:eastAsia="en-US"/>
          <w14:ligatures w14:val="standardContextual"/>
        </w:rPr>
      </w:pPr>
      <w:r w:rsidRPr="00082642">
        <w:rPr>
          <w:rFonts w:asciiTheme="minorHAnsi" w:eastAsia="Aptos" w:hAnsiTheme="minorHAnsi" w:cstheme="minorHAnsi"/>
          <w:kern w:val="2"/>
          <w:lang w:eastAsia="en-US"/>
          <w14:ligatures w14:val="standardContextual"/>
        </w:rPr>
        <w:t xml:space="preserve">Full details and registration are available here: </w:t>
      </w:r>
      <w:hyperlink r:id="rId22" w:history="1">
        <w:r w:rsidRPr="00082642">
          <w:rPr>
            <w:rStyle w:val="Hyperlink"/>
            <w:rFonts w:asciiTheme="minorHAnsi" w:eastAsia="Aptos" w:hAnsiTheme="minorHAnsi" w:cstheme="minorHAnsi"/>
            <w:kern w:val="2"/>
            <w:lang w:eastAsia="en-US"/>
            <w14:ligatures w14:val="standardContextual"/>
          </w:rPr>
          <w:t>Sign up - free webinars for 2024/25: How antimicrobial stewardship can help you | RCGP Learning</w:t>
        </w:r>
      </w:hyperlink>
    </w:p>
    <w:p w14:paraId="11BF6324" w14:textId="54D8AB34" w:rsidR="00082642" w:rsidRDefault="00F926DC" w:rsidP="00F926DC">
      <w:pPr>
        <w:tabs>
          <w:tab w:val="left" w:pos="880"/>
        </w:tabs>
        <w:ind w:left="426"/>
        <w:rPr>
          <w:rFonts w:asciiTheme="minorHAnsi" w:eastAsia="Aptos" w:hAnsiTheme="minorHAnsi" w:cstheme="minorHAnsi"/>
          <w:kern w:val="2"/>
          <w:lang w:eastAsia="en-US"/>
          <w14:ligatures w14:val="standardContextual"/>
        </w:rPr>
      </w:pPr>
      <w:r>
        <w:rPr>
          <w:rFonts w:asciiTheme="minorHAnsi" w:eastAsia="Aptos" w:hAnsiTheme="minorHAnsi" w:cstheme="minorHAnsi"/>
          <w:kern w:val="2"/>
          <w:lang w:eastAsia="en-US"/>
          <w14:ligatures w14:val="standardContextual"/>
        </w:rPr>
        <w:tab/>
      </w:r>
    </w:p>
    <w:p w14:paraId="3FF9D327" w14:textId="5E208F24" w:rsidR="001404CC" w:rsidRPr="001404CC" w:rsidRDefault="001404CC" w:rsidP="001404CC">
      <w:pPr>
        <w:shd w:val="clear" w:color="auto" w:fill="E5DFEC" w:themeFill="accent4" w:themeFillTint="33"/>
        <w:ind w:left="426"/>
        <w:rPr>
          <w:b/>
          <w:bCs/>
        </w:rPr>
      </w:pPr>
      <w:bookmarkStart w:id="9" w:name="Champix"/>
      <w:r w:rsidRPr="001404CC">
        <w:rPr>
          <w:b/>
          <w:bCs/>
        </w:rPr>
        <w:t>Varenicline (Champix)</w:t>
      </w:r>
    </w:p>
    <w:bookmarkEnd w:id="9"/>
    <w:p w14:paraId="6E2655C8" w14:textId="77777777" w:rsidR="001404CC" w:rsidRPr="002C664B" w:rsidRDefault="001404CC" w:rsidP="001404CC">
      <w:pPr>
        <w:rPr>
          <w:rFonts w:asciiTheme="minorHAnsi" w:eastAsia="Aptos" w:hAnsiTheme="minorHAnsi" w:cstheme="minorHAnsi"/>
          <w:color w:val="FF0000"/>
          <w:kern w:val="2"/>
          <w:lang w:eastAsia="en-US"/>
          <w14:ligatures w14:val="standardContextual"/>
        </w:rPr>
      </w:pPr>
    </w:p>
    <w:p w14:paraId="3A768C3E" w14:textId="77777777" w:rsidR="006E5058" w:rsidRPr="006E5058" w:rsidRDefault="006E5058" w:rsidP="006E5058">
      <w:pPr>
        <w:ind w:left="426"/>
        <w:rPr>
          <w:rFonts w:asciiTheme="minorHAnsi" w:eastAsia="Aptos" w:hAnsiTheme="minorHAnsi" w:cstheme="minorHAnsi"/>
          <w:kern w:val="2"/>
          <w:lang w:eastAsia="en-US"/>
          <w14:ligatures w14:val="standardContextual"/>
        </w:rPr>
      </w:pPr>
      <w:r w:rsidRPr="006E5058">
        <w:rPr>
          <w:rFonts w:asciiTheme="minorHAnsi" w:eastAsia="Aptos" w:hAnsiTheme="minorHAnsi" w:cstheme="minorHAnsi"/>
          <w:kern w:val="2"/>
          <w:lang w:eastAsia="en-US"/>
          <w14:ligatures w14:val="standardContextual"/>
        </w:rPr>
        <w:t xml:space="preserve">Varenicline (Champix) is NOT approved for prescribing in primary care in Kent and Medway. Our Local Authority colleagues are working on a PGD so that the supply can be completed in conjunction with the smoking cessation services, further details will follow in due course with regards to when this will become available. In the </w:t>
      </w:r>
      <w:proofErr w:type="gramStart"/>
      <w:r w:rsidRPr="006E5058">
        <w:rPr>
          <w:rFonts w:asciiTheme="minorHAnsi" w:eastAsia="Aptos" w:hAnsiTheme="minorHAnsi" w:cstheme="minorHAnsi"/>
          <w:kern w:val="2"/>
          <w:lang w:eastAsia="en-US"/>
          <w14:ligatures w14:val="standardContextual"/>
        </w:rPr>
        <w:t>meantime</w:t>
      </w:r>
      <w:proofErr w:type="gramEnd"/>
      <w:r w:rsidRPr="006E5058">
        <w:rPr>
          <w:rFonts w:asciiTheme="minorHAnsi" w:eastAsia="Aptos" w:hAnsiTheme="minorHAnsi" w:cstheme="minorHAnsi"/>
          <w:kern w:val="2"/>
          <w:lang w:eastAsia="en-US"/>
          <w14:ligatures w14:val="standardContextual"/>
        </w:rPr>
        <w:t xml:space="preserve"> patients can be directed to smoking cessation services for a different treatment options.</w:t>
      </w:r>
    </w:p>
    <w:p w14:paraId="01EAAF0C" w14:textId="2EB7D985" w:rsidR="00961DBB" w:rsidRDefault="008207F6" w:rsidP="001404CC">
      <w:pPr>
        <w:ind w:left="426"/>
        <w:rPr>
          <w:rFonts w:asciiTheme="minorHAnsi" w:eastAsia="Aptos" w:hAnsiTheme="minorHAnsi" w:cstheme="minorHAnsi"/>
          <w:kern w:val="2"/>
          <w:lang w:eastAsia="en-US"/>
          <w14:ligatures w14:val="standardContextual"/>
        </w:rPr>
      </w:pPr>
      <w:r w:rsidRPr="002C664B">
        <w:rPr>
          <w:rFonts w:ascii="Helvetica" w:hAnsi="Helvetica" w:cs="Helvetica"/>
          <w:noProof/>
          <w:color w:val="FF0000"/>
          <w:sz w:val="24"/>
          <w:szCs w:val="24"/>
        </w:rPr>
        <w:lastRenderedPageBreak/>
        <mc:AlternateContent>
          <mc:Choice Requires="wps">
            <w:drawing>
              <wp:anchor distT="45720" distB="45720" distL="114300" distR="114300" simplePos="0" relativeHeight="251664384" behindDoc="0" locked="0" layoutInCell="1" allowOverlap="1" wp14:anchorId="333D8C41" wp14:editId="21EC44E2">
                <wp:simplePos x="0" y="0"/>
                <wp:positionH relativeFrom="margin">
                  <wp:align>left</wp:align>
                </wp:positionH>
                <wp:positionV relativeFrom="paragraph">
                  <wp:posOffset>297180</wp:posOffset>
                </wp:positionV>
                <wp:extent cx="6743700" cy="314325"/>
                <wp:effectExtent l="0" t="0" r="19050" b="2857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314325"/>
                        </a:xfrm>
                        <a:prstGeom prst="rect">
                          <a:avLst/>
                        </a:prstGeom>
                        <a:solidFill>
                          <a:srgbClr val="7030A0"/>
                        </a:solidFill>
                        <a:ln w="9525">
                          <a:solidFill>
                            <a:srgbClr val="7030A0"/>
                          </a:solidFill>
                          <a:miter lim="800000"/>
                          <a:headEnd/>
                          <a:tailEnd/>
                        </a:ln>
                      </wps:spPr>
                      <wps:txbx>
                        <w:txbxContent>
                          <w:p w14:paraId="71B438DE" w14:textId="6BD7DB6E" w:rsidR="004505A2" w:rsidRPr="00E4129D" w:rsidRDefault="004505A2" w:rsidP="004505A2">
                            <w:pPr>
                              <w:rPr>
                                <w:b/>
                                <w:bCs/>
                                <w:color w:val="FFFFFF" w:themeColor="background1"/>
                                <w:sz w:val="32"/>
                                <w:szCs w:val="32"/>
                              </w:rPr>
                            </w:pPr>
                            <w:r w:rsidRPr="00E4129D">
                              <w:rPr>
                                <w:b/>
                                <w:bCs/>
                                <w:color w:val="FFFFFF" w:themeColor="background1"/>
                                <w:sz w:val="32"/>
                                <w:szCs w:val="32"/>
                              </w:rPr>
                              <w:t>National Updates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3D8C41" id="_x0000_s1027" type="#_x0000_t202" style="position:absolute;left:0;text-align:left;margin-left:0;margin-top:23.4pt;width:531pt;height:24.7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" fillcolor="#7030a0" strokecolor="#7030a0">
                <v:textbox>
                  <w:txbxContent>
                    <w:p w14:paraId="71B438DE" w14:textId="6BD7DB6E" w:rsidR="004505A2" w:rsidRPr="00E4129D" w:rsidRDefault="004505A2" w:rsidP="004505A2">
                      <w:pPr>
                        <w:rPr>
                          <w:b/>
                          <w:bCs/>
                          <w:color w:val="FFFFFF" w:themeColor="background1"/>
                          <w:sz w:val="32"/>
                          <w:szCs w:val="32"/>
                        </w:rPr>
                      </w:pPr>
                      <w:r w:rsidRPr="00E4129D">
                        <w:rPr>
                          <w:b/>
                          <w:bCs/>
                          <w:color w:val="FFFFFF" w:themeColor="background1"/>
                          <w:sz w:val="32"/>
                          <w:szCs w:val="32"/>
                        </w:rPr>
                        <w:t>National Updates</w:t>
                      </w:r>
                    </w:p>
                  </w:txbxContent>
                </v:textbox>
                <w10:wrap type="square" anchorx="margin"/>
              </v:shape>
            </w:pict>
          </mc:Fallback>
        </mc:AlternateContent>
      </w:r>
    </w:p>
    <w:p w14:paraId="001B60EE" w14:textId="77777777" w:rsidR="008207F6" w:rsidRPr="005E1C45" w:rsidRDefault="008207F6" w:rsidP="008207F6">
      <w:pPr>
        <w:shd w:val="clear" w:color="auto" w:fill="E5DFEC" w:themeFill="accent4" w:themeFillTint="33"/>
        <w:ind w:left="426"/>
        <w:rPr>
          <w:b/>
          <w:bCs/>
        </w:rPr>
      </w:pPr>
      <w:bookmarkStart w:id="10" w:name="Article5"/>
      <w:bookmarkStart w:id="11" w:name="OPD"/>
      <w:bookmarkEnd w:id="10"/>
      <w:r w:rsidRPr="00961DBB">
        <w:rPr>
          <w:b/>
          <w:bCs/>
        </w:rPr>
        <w:t xml:space="preserve">National Changes </w:t>
      </w:r>
      <w:bookmarkEnd w:id="11"/>
      <w:r w:rsidRPr="00961DBB">
        <w:rPr>
          <w:b/>
          <w:bCs/>
        </w:rPr>
        <w:t xml:space="preserve">to Community Pharmacy Dispensing Regulations: </w:t>
      </w:r>
      <w:r w:rsidRPr="005E1C45">
        <w:rPr>
          <w:b/>
          <w:bCs/>
        </w:rPr>
        <w:t>Original Pack Dispensing</w:t>
      </w:r>
    </w:p>
    <w:p w14:paraId="3562413C" w14:textId="77777777" w:rsidR="008207F6" w:rsidRDefault="008207F6" w:rsidP="008207F6">
      <w:pPr>
        <w:ind w:left="426"/>
        <w:rPr>
          <w:b/>
          <w:bCs/>
          <w:color w:val="FF0000"/>
          <w:u w:val="single"/>
        </w:rPr>
      </w:pPr>
      <w:bookmarkStart w:id="12" w:name="_Hlk136958154"/>
    </w:p>
    <w:bookmarkEnd w:id="12"/>
    <w:p w14:paraId="156D6C2C" w14:textId="77777777" w:rsidR="008207F6" w:rsidRPr="00961DBB" w:rsidRDefault="008207F6" w:rsidP="008207F6">
      <w:pPr>
        <w:ind w:left="426"/>
        <w:rPr>
          <w:b/>
          <w:color w:val="0070C0"/>
        </w:rPr>
      </w:pPr>
      <w:r w:rsidRPr="00961DBB">
        <w:rPr>
          <w:b/>
          <w:color w:val="0070C0"/>
        </w:rPr>
        <w:t>Implementation date: 1</w:t>
      </w:r>
      <w:r w:rsidRPr="00961DBB">
        <w:rPr>
          <w:b/>
          <w:color w:val="0070C0"/>
          <w:vertAlign w:val="superscript"/>
        </w:rPr>
        <w:t>st</w:t>
      </w:r>
      <w:r w:rsidRPr="00961DBB">
        <w:rPr>
          <w:b/>
          <w:color w:val="0070C0"/>
        </w:rPr>
        <w:t xml:space="preserve"> January 2025</w:t>
      </w:r>
    </w:p>
    <w:p w14:paraId="21DB9FE4" w14:textId="77777777" w:rsidR="008207F6" w:rsidRPr="00961DBB" w:rsidRDefault="008207F6" w:rsidP="008207F6">
      <w:pPr>
        <w:ind w:left="426"/>
        <w:rPr>
          <w:b/>
          <w:color w:val="FF0000"/>
        </w:rPr>
      </w:pPr>
    </w:p>
    <w:p w14:paraId="0191A162" w14:textId="77777777" w:rsidR="008207F6" w:rsidRPr="00961DBB" w:rsidRDefault="008207F6" w:rsidP="008207F6">
      <w:pPr>
        <w:ind w:left="426"/>
        <w:rPr>
          <w:b/>
        </w:rPr>
      </w:pPr>
      <w:r w:rsidRPr="00961DBB">
        <w:rPr>
          <w:b/>
        </w:rPr>
        <w:t>Purpose of Document:</w:t>
      </w:r>
    </w:p>
    <w:p w14:paraId="4AE8DEE1" w14:textId="77777777" w:rsidR="008207F6" w:rsidRPr="00961DBB" w:rsidRDefault="008207F6" w:rsidP="008207F6">
      <w:pPr>
        <w:ind w:left="426"/>
      </w:pPr>
      <w:r w:rsidRPr="00961DBB">
        <w:t xml:space="preserve">To brief colleagues with prescribing responsibilities of the upcoming changes and how this may impact supplies of medicines from community pharmacies. </w:t>
      </w:r>
    </w:p>
    <w:p w14:paraId="62BB3302" w14:textId="77777777" w:rsidR="008207F6" w:rsidRPr="00961DBB" w:rsidRDefault="008207F6" w:rsidP="008207F6">
      <w:pPr>
        <w:ind w:left="426"/>
        <w:rPr>
          <w:bCs/>
          <w:color w:val="FF0000"/>
        </w:rPr>
      </w:pPr>
    </w:p>
    <w:p w14:paraId="42A0ADCA" w14:textId="77777777" w:rsidR="008207F6" w:rsidRPr="00961DBB" w:rsidRDefault="008207F6" w:rsidP="008207F6">
      <w:pPr>
        <w:ind w:left="426"/>
        <w:rPr>
          <w:b/>
        </w:rPr>
      </w:pPr>
      <w:r w:rsidRPr="00961DBB">
        <w:rPr>
          <w:b/>
        </w:rPr>
        <w:t>Background:</w:t>
      </w:r>
    </w:p>
    <w:p w14:paraId="293804F6" w14:textId="77777777" w:rsidR="008207F6" w:rsidRPr="00961DBB" w:rsidRDefault="008207F6" w:rsidP="008207F6">
      <w:pPr>
        <w:ind w:left="426"/>
      </w:pPr>
      <w:r w:rsidRPr="00961DBB">
        <w:t>The Department of Health and Social Care (DHSC) and Medicines Healthcare Regulatory Authority (MHRA) recently held a public consultation around original pack dispensing, which was agreed and is being taken forward as below from 1</w:t>
      </w:r>
      <w:r w:rsidRPr="00961DBB">
        <w:rPr>
          <w:vertAlign w:val="superscript"/>
        </w:rPr>
        <w:t>st</w:t>
      </w:r>
      <w:r w:rsidRPr="00961DBB">
        <w:t xml:space="preserve"> January 2025. These changes will </w:t>
      </w:r>
      <w:r w:rsidRPr="00961DBB">
        <w:rPr>
          <w:b/>
        </w:rPr>
        <w:t>enable</w:t>
      </w:r>
      <w:r w:rsidRPr="00961DBB">
        <w:t xml:space="preserve"> community pharmacies the flexibility to dispense up to</w:t>
      </w:r>
      <w:r w:rsidRPr="00961DBB">
        <w:rPr>
          <w:b/>
          <w:bCs/>
        </w:rPr>
        <w:t xml:space="preserve"> </w:t>
      </w:r>
      <w:r w:rsidRPr="00961DBB">
        <w:rPr>
          <w:b/>
        </w:rPr>
        <w:t>10% more or less</w:t>
      </w:r>
      <w:r w:rsidRPr="00961DBB">
        <w:rPr>
          <w:b/>
          <w:bCs/>
        </w:rPr>
        <w:t xml:space="preserve"> </w:t>
      </w:r>
      <w:r w:rsidRPr="00961DBB">
        <w:t xml:space="preserve">of a medicine compared to the quantity prescribed, to facilitate original pack dispensing. </w:t>
      </w:r>
    </w:p>
    <w:p w14:paraId="65231E64" w14:textId="77777777" w:rsidR="008207F6" w:rsidRPr="00961DBB" w:rsidRDefault="008207F6" w:rsidP="008207F6">
      <w:pPr>
        <w:ind w:left="426"/>
      </w:pPr>
    </w:p>
    <w:p w14:paraId="0F51D80B" w14:textId="77777777" w:rsidR="008207F6" w:rsidRPr="00961DBB" w:rsidRDefault="008207F6" w:rsidP="008207F6">
      <w:pPr>
        <w:ind w:left="426"/>
      </w:pPr>
      <w:r w:rsidRPr="00961DBB">
        <w:t>The aims and benefits of these changes include:</w:t>
      </w:r>
    </w:p>
    <w:p w14:paraId="51D9DF2F" w14:textId="77777777" w:rsidR="008207F6" w:rsidRPr="00961DBB" w:rsidRDefault="008207F6" w:rsidP="008207F6">
      <w:pPr>
        <w:ind w:left="426"/>
      </w:pPr>
    </w:p>
    <w:p w14:paraId="2E53E8F7" w14:textId="77777777" w:rsidR="008207F6" w:rsidRPr="00961DBB" w:rsidRDefault="008207F6" w:rsidP="008207F6">
      <w:pPr>
        <w:numPr>
          <w:ilvl w:val="0"/>
          <w:numId w:val="36"/>
        </w:numPr>
      </w:pPr>
      <w:r w:rsidRPr="00961DBB">
        <w:t>Increase patient safety by ensuring medicines are provided with a complete pack including a patient information leaflet which contains information about the safe and effective use of the medicine</w:t>
      </w:r>
    </w:p>
    <w:p w14:paraId="641D0BDE" w14:textId="77777777" w:rsidR="008207F6" w:rsidRPr="00961DBB" w:rsidRDefault="008207F6" w:rsidP="008207F6">
      <w:pPr>
        <w:ind w:left="426"/>
      </w:pPr>
    </w:p>
    <w:p w14:paraId="495D3012" w14:textId="77777777" w:rsidR="008207F6" w:rsidRPr="00961DBB" w:rsidRDefault="008207F6" w:rsidP="008207F6">
      <w:pPr>
        <w:numPr>
          <w:ilvl w:val="0"/>
          <w:numId w:val="36"/>
        </w:numPr>
      </w:pPr>
      <w:r w:rsidRPr="00961DBB">
        <w:t xml:space="preserve">Improve dispensing efficiency by reducing time splitting boxes, splitting blister packs and repacking medicines to dispense the exact quantity prescribed. </w:t>
      </w:r>
    </w:p>
    <w:p w14:paraId="1709F603" w14:textId="77777777" w:rsidR="008207F6" w:rsidRPr="00961DBB" w:rsidRDefault="008207F6" w:rsidP="008207F6">
      <w:pPr>
        <w:ind w:left="426"/>
        <w:rPr>
          <w:bCs/>
          <w:color w:val="FF0000"/>
        </w:rPr>
      </w:pPr>
    </w:p>
    <w:p w14:paraId="742F91E6" w14:textId="77777777" w:rsidR="008207F6" w:rsidRPr="00961DBB" w:rsidRDefault="008207F6" w:rsidP="008207F6">
      <w:pPr>
        <w:ind w:left="426"/>
        <w:rPr>
          <w:b/>
        </w:rPr>
      </w:pPr>
      <w:r w:rsidRPr="00961DBB">
        <w:rPr>
          <w:b/>
        </w:rPr>
        <w:t>Impact in practice</w:t>
      </w:r>
    </w:p>
    <w:p w14:paraId="5FFD2953" w14:textId="77777777" w:rsidR="008207F6" w:rsidRPr="00961DBB" w:rsidRDefault="008207F6" w:rsidP="008207F6">
      <w:pPr>
        <w:ind w:left="426"/>
      </w:pPr>
      <w:r w:rsidRPr="00961DBB">
        <w:t xml:space="preserve">These changes will apply to NHS electronic prescriptions only, not NHS paper prescriptions.  </w:t>
      </w:r>
    </w:p>
    <w:p w14:paraId="0E275043" w14:textId="77777777" w:rsidR="008207F6" w:rsidRPr="00961DBB" w:rsidRDefault="008207F6" w:rsidP="008207F6">
      <w:pPr>
        <w:ind w:left="426"/>
      </w:pPr>
    </w:p>
    <w:p w14:paraId="153EDE87" w14:textId="77777777" w:rsidR="008207F6" w:rsidRPr="00961DBB" w:rsidRDefault="008207F6" w:rsidP="008207F6">
      <w:pPr>
        <w:ind w:left="426"/>
      </w:pPr>
      <w:r w:rsidRPr="00961DBB">
        <w:t xml:space="preserve">Note that mandatory original pack dispensing requirements related to medicines containing sodium valproate has been in place since </w:t>
      </w:r>
      <w:proofErr w:type="gramStart"/>
      <w:r w:rsidRPr="00961DBB">
        <w:t>October 2023, and</w:t>
      </w:r>
      <w:proofErr w:type="gramEnd"/>
      <w:r w:rsidRPr="00961DBB">
        <w:t xml:space="preserve"> will not be impacted by this change. </w:t>
      </w:r>
    </w:p>
    <w:p w14:paraId="27EB9FC2" w14:textId="77777777" w:rsidR="008207F6" w:rsidRPr="00961DBB" w:rsidRDefault="008207F6" w:rsidP="008207F6">
      <w:pPr>
        <w:ind w:left="426"/>
      </w:pPr>
    </w:p>
    <w:p w14:paraId="155CB098" w14:textId="77777777" w:rsidR="008207F6" w:rsidRPr="00961DBB" w:rsidRDefault="008207F6" w:rsidP="008207F6">
      <w:pPr>
        <w:ind w:left="426"/>
      </w:pPr>
      <w:r w:rsidRPr="00961DBB">
        <w:t xml:space="preserve">For other medicines, a community pharmacy will have the option to supply 10% more or less than the quantity prescribed only if it would result in an original pack being supplied and the supervising pharmacist is satisfied that the patient can still follow the prescriber’s intended regimen. This is not mandatory and therefore some pharmacies may choose to continue dispensing exact quantities as per current arrangements, especially whilst digital and IT systems catch up with the changes. </w:t>
      </w:r>
    </w:p>
    <w:p w14:paraId="1FEF65E7" w14:textId="77777777" w:rsidR="008207F6" w:rsidRPr="00961DBB" w:rsidRDefault="008207F6" w:rsidP="008207F6">
      <w:pPr>
        <w:ind w:left="426"/>
      </w:pPr>
    </w:p>
    <w:p w14:paraId="3E25089D" w14:textId="77777777" w:rsidR="008207F6" w:rsidRPr="00961DBB" w:rsidRDefault="008207F6" w:rsidP="008207F6">
      <w:pPr>
        <w:ind w:left="426"/>
      </w:pPr>
      <w:r w:rsidRPr="00961DBB">
        <w:t>Some medicines will be exempt from these changes, including:</w:t>
      </w:r>
    </w:p>
    <w:p w14:paraId="2DC843A1" w14:textId="77777777" w:rsidR="008207F6" w:rsidRPr="00961DBB" w:rsidRDefault="008207F6" w:rsidP="008207F6">
      <w:pPr>
        <w:ind w:left="426"/>
      </w:pPr>
    </w:p>
    <w:p w14:paraId="76D75419" w14:textId="77777777" w:rsidR="008207F6" w:rsidRPr="00961DBB" w:rsidRDefault="008207F6" w:rsidP="00274127">
      <w:pPr>
        <w:numPr>
          <w:ilvl w:val="0"/>
          <w:numId w:val="37"/>
        </w:numPr>
        <w:ind w:hanging="11"/>
      </w:pPr>
      <w:r w:rsidRPr="00961DBB">
        <w:t>Schedule 1-4 Controlled Drugs (Schedule 5 will be included)</w:t>
      </w:r>
    </w:p>
    <w:p w14:paraId="3DC23067" w14:textId="77777777" w:rsidR="008207F6" w:rsidRPr="00961DBB" w:rsidRDefault="008207F6" w:rsidP="00274127">
      <w:pPr>
        <w:numPr>
          <w:ilvl w:val="0"/>
          <w:numId w:val="37"/>
        </w:numPr>
        <w:ind w:hanging="11"/>
      </w:pPr>
      <w:r w:rsidRPr="00961DBB">
        <w:t>Part IX Appliances</w:t>
      </w:r>
    </w:p>
    <w:p w14:paraId="5DC7B9DB" w14:textId="77777777" w:rsidR="008207F6" w:rsidRPr="00961DBB" w:rsidRDefault="008207F6" w:rsidP="00274127">
      <w:pPr>
        <w:numPr>
          <w:ilvl w:val="0"/>
          <w:numId w:val="37"/>
        </w:numPr>
        <w:ind w:hanging="11"/>
      </w:pPr>
      <w:r w:rsidRPr="00961DBB">
        <w:t>Unlicensed specials</w:t>
      </w:r>
    </w:p>
    <w:p w14:paraId="5231E99D" w14:textId="77777777" w:rsidR="008207F6" w:rsidRPr="00961DBB" w:rsidRDefault="008207F6" w:rsidP="00274127">
      <w:pPr>
        <w:numPr>
          <w:ilvl w:val="0"/>
          <w:numId w:val="37"/>
        </w:numPr>
        <w:ind w:hanging="11"/>
      </w:pPr>
      <w:r w:rsidRPr="00961DBB">
        <w:t>Special containers</w:t>
      </w:r>
    </w:p>
    <w:p w14:paraId="5FDC0AD1" w14:textId="77777777" w:rsidR="008207F6" w:rsidRPr="00961DBB" w:rsidRDefault="008207F6" w:rsidP="00274127">
      <w:pPr>
        <w:numPr>
          <w:ilvl w:val="0"/>
          <w:numId w:val="37"/>
        </w:numPr>
        <w:ind w:hanging="11"/>
      </w:pPr>
      <w:r w:rsidRPr="00961DBB">
        <w:t>Products supplied in accordance with Serious Shortage Protocols (SSPs)</w:t>
      </w:r>
    </w:p>
    <w:p w14:paraId="1797EB84" w14:textId="77777777" w:rsidR="008207F6" w:rsidRPr="00961DBB" w:rsidRDefault="008207F6" w:rsidP="00274127">
      <w:pPr>
        <w:numPr>
          <w:ilvl w:val="0"/>
          <w:numId w:val="37"/>
        </w:numPr>
        <w:ind w:hanging="11"/>
      </w:pPr>
      <w:r w:rsidRPr="00961DBB">
        <w:t>Products supplied in accordance with Patient Group Directions (PGDs)</w:t>
      </w:r>
    </w:p>
    <w:p w14:paraId="3A32D689" w14:textId="77777777" w:rsidR="008207F6" w:rsidRPr="00961DBB" w:rsidRDefault="008207F6" w:rsidP="008207F6">
      <w:pPr>
        <w:ind w:left="426"/>
      </w:pPr>
    </w:p>
    <w:p w14:paraId="4B5D065B" w14:textId="77777777" w:rsidR="008207F6" w:rsidRPr="00961DBB" w:rsidRDefault="008207F6" w:rsidP="008207F6">
      <w:pPr>
        <w:ind w:left="426"/>
      </w:pPr>
      <w:r w:rsidRPr="00961DBB">
        <w:t xml:space="preserve">Pharmacy owners will be reimbursed for the dispensed quantity rather than the prescribed quantity. </w:t>
      </w:r>
    </w:p>
    <w:p w14:paraId="4AC9C0ED" w14:textId="77777777" w:rsidR="008207F6" w:rsidRPr="00961DBB" w:rsidRDefault="008207F6" w:rsidP="008207F6">
      <w:pPr>
        <w:ind w:left="426"/>
        <w:rPr>
          <w:bCs/>
        </w:rPr>
      </w:pPr>
    </w:p>
    <w:p w14:paraId="38FB2535" w14:textId="77777777" w:rsidR="008207F6" w:rsidRPr="00961DBB" w:rsidRDefault="008207F6" w:rsidP="008207F6">
      <w:pPr>
        <w:ind w:left="426"/>
        <w:rPr>
          <w:b/>
        </w:rPr>
      </w:pPr>
      <w:r w:rsidRPr="00961DBB">
        <w:rPr>
          <w:b/>
        </w:rPr>
        <w:t xml:space="preserve">Further Information </w:t>
      </w:r>
    </w:p>
    <w:p w14:paraId="15CF2551" w14:textId="77777777" w:rsidR="008207F6" w:rsidRPr="00961DBB" w:rsidRDefault="008207F6" w:rsidP="008207F6">
      <w:pPr>
        <w:ind w:left="426"/>
      </w:pPr>
      <w:r w:rsidRPr="00961DBB">
        <w:t>Please see the below resources for further information:</w:t>
      </w:r>
    </w:p>
    <w:p w14:paraId="46D75DB5" w14:textId="77777777" w:rsidR="008207F6" w:rsidRPr="002C664B" w:rsidRDefault="008207F6" w:rsidP="008207F6">
      <w:pPr>
        <w:ind w:left="426"/>
        <w:rPr>
          <w:color w:val="FF0000"/>
        </w:rPr>
      </w:pPr>
      <w:hyperlink r:id="rId23" w:history="1">
        <w:r w:rsidRPr="00961DBB">
          <w:rPr>
            <w:rStyle w:val="Hyperlink"/>
          </w:rPr>
          <w:t>Explained: the introduction of Original Pack Dispensing - Community Pharmacy England</w:t>
        </w:r>
      </w:hyperlink>
      <w:bookmarkStart w:id="13" w:name="Article4"/>
      <w:bookmarkEnd w:id="13"/>
    </w:p>
    <w:p w14:paraId="55B21757" w14:textId="78C87C99" w:rsidR="008207F6" w:rsidRDefault="008207F6" w:rsidP="00D77B9B">
      <w:pPr>
        <w:ind w:left="426"/>
        <w:rPr>
          <w:b/>
          <w:bCs/>
        </w:rPr>
      </w:pPr>
    </w:p>
    <w:p w14:paraId="4F25C894" w14:textId="56283CA3" w:rsidR="00D77B9B" w:rsidRDefault="00D77B9B" w:rsidP="00D77B9B">
      <w:pPr>
        <w:ind w:left="426"/>
        <w:rPr>
          <w:b/>
          <w:bCs/>
        </w:rPr>
      </w:pPr>
      <w:bookmarkStart w:id="14" w:name="Article6"/>
      <w:bookmarkStart w:id="15" w:name="_Hlk169686994"/>
      <w:bookmarkEnd w:id="14"/>
    </w:p>
    <w:p w14:paraId="214D7DD3" w14:textId="48698FA2" w:rsidR="00317BC9" w:rsidRPr="005D68D6" w:rsidRDefault="00317BC9" w:rsidP="00317BC9">
      <w:pPr>
        <w:shd w:val="clear" w:color="auto" w:fill="E5DFEC" w:themeFill="accent4" w:themeFillTint="33"/>
        <w:ind w:left="426"/>
        <w:rPr>
          <w:b/>
          <w:bCs/>
        </w:rPr>
      </w:pPr>
      <w:bookmarkStart w:id="16" w:name="MHRA"/>
      <w:r w:rsidRPr="00317BC9">
        <w:rPr>
          <w:b/>
          <w:bCs/>
        </w:rPr>
        <w:t>MHRA Drug Safety Update – November 2024</w:t>
      </w:r>
    </w:p>
    <w:bookmarkEnd w:id="15"/>
    <w:bookmarkEnd w:id="16"/>
    <w:p w14:paraId="495EDC22" w14:textId="693707CA" w:rsidR="00C55A14" w:rsidRPr="00317BC9" w:rsidRDefault="00C55A14" w:rsidP="00317BC9">
      <w:pPr>
        <w:ind w:left="426"/>
        <w:rPr>
          <w:b/>
          <w:bCs/>
        </w:rPr>
      </w:pPr>
    </w:p>
    <w:p w14:paraId="2DA91C7A" w14:textId="77777777" w:rsidR="002C664B" w:rsidRPr="002C664B" w:rsidRDefault="002C664B" w:rsidP="002C664B">
      <w:pPr>
        <w:ind w:left="426"/>
      </w:pPr>
      <w:r w:rsidRPr="002C664B">
        <w:t xml:space="preserve">The latest MHRA Drug Safety Updates can be accessed at </w:t>
      </w:r>
      <w:hyperlink r:id="rId24" w:history="1">
        <w:r w:rsidRPr="002C664B">
          <w:rPr>
            <w:rStyle w:val="Hyperlink"/>
            <w:color w:val="0810B8"/>
          </w:rPr>
          <w:t>Drug Safety Update - GOV.UK (www.gov.uk)</w:t>
        </w:r>
      </w:hyperlink>
      <w:r w:rsidRPr="002C664B">
        <w:t xml:space="preserve"> . This includes links to alerts, recalls and safety information and to the monthly Drug Safety Update PDF newsletter. </w:t>
      </w:r>
    </w:p>
    <w:p w14:paraId="5C370467" w14:textId="77777777" w:rsidR="002C664B" w:rsidRPr="002C664B" w:rsidRDefault="002C664B" w:rsidP="002C664B">
      <w:pPr>
        <w:ind w:left="426"/>
        <w:rPr>
          <w:b/>
          <w:bCs/>
        </w:rPr>
      </w:pPr>
    </w:p>
    <w:p w14:paraId="4BB637E8" w14:textId="47247205" w:rsidR="002C664B" w:rsidRPr="002C664B" w:rsidRDefault="002C664B" w:rsidP="002C664B">
      <w:pPr>
        <w:ind w:left="426"/>
        <w:rPr>
          <w:b/>
          <w:bCs/>
        </w:rPr>
      </w:pPr>
      <w:r w:rsidRPr="002C664B">
        <w:rPr>
          <w:b/>
          <w:bCs/>
        </w:rPr>
        <w:t>The November Drug Safety Update includes:</w:t>
      </w:r>
    </w:p>
    <w:p w14:paraId="4B289940" w14:textId="77777777" w:rsidR="002C664B" w:rsidRDefault="002C664B" w:rsidP="002C664B">
      <w:pPr>
        <w:ind w:left="426"/>
      </w:pPr>
    </w:p>
    <w:p w14:paraId="288B92FA" w14:textId="77B3E36C" w:rsidR="002C664B" w:rsidRPr="002C664B" w:rsidRDefault="002C664B" w:rsidP="002C664B">
      <w:pPr>
        <w:ind w:left="426"/>
        <w:rPr>
          <w:b/>
          <w:bCs/>
          <w:color w:val="0070C0"/>
        </w:rPr>
      </w:pPr>
      <w:hyperlink r:id="rId25" w:history="1">
        <w:proofErr w:type="spellStart"/>
        <w:r w:rsidRPr="002C664B">
          <w:rPr>
            <w:rStyle w:val="Hyperlink"/>
            <w:b/>
            <w:bCs/>
            <w:color w:val="0070C0"/>
          </w:rPr>
          <w:t>MedSafetyWeek</w:t>
        </w:r>
        <w:proofErr w:type="spellEnd"/>
        <w:r w:rsidRPr="002C664B">
          <w:rPr>
            <w:rStyle w:val="Hyperlink"/>
            <w:b/>
            <w:bCs/>
            <w:color w:val="0070C0"/>
          </w:rPr>
          <w:t xml:space="preserve"> November 2024: your Yellow Card report helps prevent future harm to others and improves patient safety - GOV.UK</w:t>
        </w:r>
      </w:hyperlink>
    </w:p>
    <w:p w14:paraId="2BD196B0" w14:textId="77777777" w:rsidR="002C664B" w:rsidRPr="002C664B" w:rsidRDefault="002C664B" w:rsidP="002C664B">
      <w:pPr>
        <w:ind w:left="426"/>
        <w:rPr>
          <w:color w:val="0070C0"/>
        </w:rPr>
      </w:pPr>
    </w:p>
    <w:p w14:paraId="0D92568B" w14:textId="45B0D469" w:rsidR="002C664B" w:rsidRPr="002C664B" w:rsidRDefault="002C664B" w:rsidP="002C664B">
      <w:pPr>
        <w:ind w:left="426"/>
        <w:rPr>
          <w:b/>
          <w:bCs/>
          <w:color w:val="0070C0"/>
        </w:rPr>
      </w:pPr>
      <w:hyperlink r:id="rId26" w:history="1">
        <w:r w:rsidRPr="002C664B">
          <w:rPr>
            <w:rStyle w:val="Hyperlink"/>
            <w:b/>
            <w:bCs/>
            <w:color w:val="0070C0"/>
          </w:rPr>
          <w:t>Letters and medicine recalls sent to healthcare professionals in October 2024 - GOV.UK</w:t>
        </w:r>
      </w:hyperlink>
    </w:p>
    <w:p w14:paraId="68C9FDEC" w14:textId="77777777" w:rsidR="002C664B" w:rsidRDefault="002C664B" w:rsidP="002C664B">
      <w:pPr>
        <w:ind w:left="426"/>
        <w:rPr>
          <w:b/>
          <w:bCs/>
        </w:rPr>
      </w:pPr>
    </w:p>
    <w:p w14:paraId="420EBE2E" w14:textId="6F8BFF31" w:rsidR="002C664B" w:rsidRPr="002C664B" w:rsidRDefault="002C664B" w:rsidP="002C664B">
      <w:pPr>
        <w:ind w:left="426"/>
        <w:rPr>
          <w:b/>
          <w:bCs/>
        </w:rPr>
      </w:pPr>
      <w:r w:rsidRPr="002C664B">
        <w:rPr>
          <w:b/>
          <w:bCs/>
        </w:rPr>
        <w:t>**Please</w:t>
      </w:r>
      <w:r w:rsidRPr="002C664B">
        <w:t xml:space="preserve"> </w:t>
      </w:r>
      <w:r w:rsidRPr="002C664B">
        <w:rPr>
          <w:b/>
          <w:bCs/>
        </w:rPr>
        <w:t xml:space="preserve">follow the link in the titles above for more information and </w:t>
      </w:r>
      <w:proofErr w:type="gramStart"/>
      <w:r w:rsidRPr="002C664B">
        <w:rPr>
          <w:b/>
          <w:bCs/>
        </w:rPr>
        <w:t>resources.*</w:t>
      </w:r>
      <w:proofErr w:type="gramEnd"/>
      <w:r w:rsidRPr="002C664B">
        <w:rPr>
          <w:b/>
          <w:bCs/>
        </w:rPr>
        <w:t>*</w:t>
      </w:r>
    </w:p>
    <w:p w14:paraId="4AA2C094" w14:textId="77777777" w:rsidR="002C664B" w:rsidRPr="002C664B" w:rsidRDefault="002C664B" w:rsidP="002C664B">
      <w:pPr>
        <w:ind w:left="426"/>
        <w:rPr>
          <w:b/>
          <w:bCs/>
        </w:rPr>
      </w:pPr>
    </w:p>
    <w:p w14:paraId="60C2CDBF" w14:textId="77777777" w:rsidR="002C664B" w:rsidRPr="002C664B" w:rsidRDefault="002C664B" w:rsidP="002C664B">
      <w:pPr>
        <w:ind w:left="426"/>
        <w:rPr>
          <w:b/>
          <w:bCs/>
        </w:rPr>
      </w:pPr>
      <w:r w:rsidRPr="002C664B">
        <w:rPr>
          <w:b/>
          <w:bCs/>
        </w:rPr>
        <w:t>NATIONAL CAS ALERTS (National Patient Safety Alerts and CMO Messages):</w:t>
      </w:r>
    </w:p>
    <w:p w14:paraId="3BB52573" w14:textId="77777777" w:rsidR="002C664B" w:rsidRPr="002C664B" w:rsidRDefault="002C664B" w:rsidP="002C664B">
      <w:pPr>
        <w:ind w:left="426"/>
        <w:rPr>
          <w:b/>
          <w:bCs/>
        </w:rPr>
      </w:pPr>
    </w:p>
    <w:p w14:paraId="2C5C0C61" w14:textId="2370DC03" w:rsidR="002C664B" w:rsidRPr="002C664B" w:rsidRDefault="002C664B" w:rsidP="002C664B">
      <w:pPr>
        <w:ind w:left="426"/>
        <w:rPr>
          <w:b/>
          <w:bCs/>
          <w:color w:val="0070C0"/>
        </w:rPr>
      </w:pPr>
      <w:r w:rsidRPr="002C664B">
        <w:rPr>
          <w:b/>
          <w:bCs/>
        </w:rPr>
        <w:t xml:space="preserve">The MHRA Central Alerting System alerts can be accessed at </w:t>
      </w:r>
      <w:hyperlink r:id="rId27" w:history="1">
        <w:r w:rsidRPr="002C664B">
          <w:rPr>
            <w:rStyle w:val="Hyperlink"/>
            <w:b/>
            <w:bCs/>
            <w:color w:val="0070C0"/>
          </w:rPr>
          <w:t>CAS - Home (mhra.gov.uk)</w:t>
        </w:r>
      </w:hyperlink>
    </w:p>
    <w:p w14:paraId="22346A2C" w14:textId="77777777" w:rsidR="002C664B" w:rsidRPr="002C664B" w:rsidRDefault="002C664B" w:rsidP="002C664B">
      <w:pPr>
        <w:ind w:left="426"/>
        <w:rPr>
          <w:color w:val="0070C0"/>
        </w:rPr>
      </w:pPr>
    </w:p>
    <w:p w14:paraId="62539F9B" w14:textId="2F6A75C2" w:rsidR="002C664B" w:rsidRPr="002C664B" w:rsidRDefault="002C664B" w:rsidP="002C664B">
      <w:pPr>
        <w:ind w:left="426"/>
        <w:rPr>
          <w:b/>
          <w:bCs/>
          <w:color w:val="0070C0"/>
        </w:rPr>
      </w:pPr>
      <w:hyperlink r:id="rId28" w:history="1">
        <w:r w:rsidRPr="002C664B">
          <w:rPr>
            <w:rStyle w:val="Hyperlink"/>
            <w:b/>
            <w:bCs/>
            <w:color w:val="0070C0"/>
          </w:rPr>
          <w:t>Influenza season 2024/25: Use of antiviral medicines</w:t>
        </w:r>
      </w:hyperlink>
      <w:r w:rsidRPr="002C664B">
        <w:rPr>
          <w:b/>
          <w:bCs/>
          <w:color w:val="0070C0"/>
        </w:rPr>
        <w:t xml:space="preserve"> CMO Message 3.12.24</w:t>
      </w:r>
    </w:p>
    <w:p w14:paraId="7294CF10" w14:textId="77777777" w:rsidR="002C664B" w:rsidRPr="002C664B" w:rsidRDefault="002C664B" w:rsidP="002C664B">
      <w:pPr>
        <w:ind w:left="426"/>
      </w:pPr>
    </w:p>
    <w:p w14:paraId="3D1EEA41" w14:textId="4FD9D387" w:rsidR="002C664B" w:rsidRPr="002C664B" w:rsidRDefault="002C664B" w:rsidP="002C664B">
      <w:pPr>
        <w:ind w:left="426"/>
      </w:pPr>
      <w:r w:rsidRPr="002C664B">
        <w:t>UKHSA surveillance data indicates that influenza is circulating in the community. While some areas continue to see low levels of influenza activity, surveillance indicators show that activity is increasing in all levels of care and activity is expected to increase further over the coming weeks. The most notable changes have been a significant increase in influenza positivity through laboratory surveillance and an increase in acute respiratory infection outbreaks with a marked increase in those with influenza reported, principally in care homes. </w:t>
      </w:r>
    </w:p>
    <w:p w14:paraId="7959CF7A" w14:textId="77777777" w:rsidR="002C664B" w:rsidRPr="002C664B" w:rsidRDefault="002C664B" w:rsidP="002C664B">
      <w:pPr>
        <w:ind w:left="426"/>
      </w:pPr>
    </w:p>
    <w:p w14:paraId="660D9D7F" w14:textId="51D87DAA" w:rsidR="002C664B" w:rsidRPr="002C664B" w:rsidRDefault="002C664B" w:rsidP="002C664B">
      <w:pPr>
        <w:ind w:left="426"/>
      </w:pPr>
      <w:r w:rsidRPr="002C664B">
        <w:t>Prescribers working in primary care may now prescribe, and community pharmacists may now supply antiviral medicines (oseltamivir and zanamivir) for the prophylaxis and treatment of influenza at NHS expense. This is in accordance with NICE guidance, and Schedule 2 to the National Health Service (General Medical Services Contracts (Prescription of drugs etc) Regulations 2004), commonly known as the Grey List or Selected List Scheme (SLS).</w:t>
      </w:r>
    </w:p>
    <w:p w14:paraId="1DFDD29A" w14:textId="77777777" w:rsidR="002C664B" w:rsidRPr="002C664B" w:rsidRDefault="002C664B" w:rsidP="002C664B">
      <w:pPr>
        <w:ind w:left="426"/>
      </w:pPr>
    </w:p>
    <w:p w14:paraId="336001D4" w14:textId="05796AAB" w:rsidR="002C664B" w:rsidRPr="002C664B" w:rsidRDefault="002C664B" w:rsidP="002C664B">
      <w:pPr>
        <w:ind w:left="426"/>
      </w:pPr>
      <w:r w:rsidRPr="002C664B">
        <w:t>Antiviral medicines may be prescribed for patients in clinical at-risk groups as well as anyone at risk of severe illness and/or complications from influenza if not treated.</w:t>
      </w:r>
    </w:p>
    <w:p w14:paraId="67F9AB60" w14:textId="77777777" w:rsidR="002C664B" w:rsidRPr="002C664B" w:rsidRDefault="002C664B" w:rsidP="002C664B">
      <w:pPr>
        <w:ind w:left="426"/>
        <w:rPr>
          <w:b/>
          <w:bCs/>
        </w:rPr>
      </w:pPr>
    </w:p>
    <w:p w14:paraId="0533030D" w14:textId="2D85256E" w:rsidR="002C664B" w:rsidRDefault="002C664B" w:rsidP="002C664B">
      <w:pPr>
        <w:ind w:left="426"/>
        <w:rPr>
          <w:b/>
          <w:bCs/>
        </w:rPr>
      </w:pPr>
      <w:r w:rsidRPr="002C664B">
        <w:rPr>
          <w:b/>
          <w:bCs/>
        </w:rPr>
        <w:t>Further information can be found in the download document within the title document link.</w:t>
      </w:r>
    </w:p>
    <w:p w14:paraId="35375B7F" w14:textId="77777777" w:rsidR="00317BC9" w:rsidRDefault="00317BC9" w:rsidP="002C664B">
      <w:pPr>
        <w:ind w:left="426"/>
        <w:rPr>
          <w:b/>
          <w:bCs/>
        </w:rPr>
      </w:pPr>
    </w:p>
    <w:p w14:paraId="5824EACD" w14:textId="3D664E92" w:rsidR="00317BC9" w:rsidRPr="001D6D48" w:rsidRDefault="00317BC9" w:rsidP="00317BC9">
      <w:pPr>
        <w:shd w:val="clear" w:color="auto" w:fill="E5DFEC" w:themeFill="accent4" w:themeFillTint="33"/>
        <w:ind w:left="426"/>
        <w:rPr>
          <w:b/>
          <w:bCs/>
        </w:rPr>
      </w:pPr>
      <w:bookmarkStart w:id="17" w:name="NICEnews"/>
      <w:r>
        <w:rPr>
          <w:b/>
          <w:bCs/>
        </w:rPr>
        <w:t>NICE News –</w:t>
      </w:r>
      <w:r>
        <w:rPr>
          <w:b/>
          <w:bCs/>
          <w:color w:val="FF0000"/>
        </w:rPr>
        <w:t xml:space="preserve"> </w:t>
      </w:r>
      <w:r>
        <w:rPr>
          <w:b/>
          <w:bCs/>
        </w:rPr>
        <w:t>December 2024</w:t>
      </w:r>
    </w:p>
    <w:bookmarkEnd w:id="17"/>
    <w:p w14:paraId="3E4EF9B2" w14:textId="77777777" w:rsidR="00317BC9" w:rsidRPr="002C664B" w:rsidRDefault="00317BC9" w:rsidP="002C664B">
      <w:pPr>
        <w:ind w:left="426"/>
        <w:rPr>
          <w:b/>
          <w:bCs/>
        </w:rPr>
      </w:pPr>
    </w:p>
    <w:p w14:paraId="74C0C16F" w14:textId="4421B348" w:rsidR="007113D7" w:rsidRPr="002C664B" w:rsidRDefault="00451679" w:rsidP="007113D7">
      <w:pPr>
        <w:rPr>
          <w:b/>
          <w:bCs/>
          <w:color w:val="FF0000"/>
        </w:rPr>
      </w:pPr>
      <w:r>
        <w:rPr>
          <w:b/>
          <w:bCs/>
          <w:color w:val="FF0000"/>
        </w:rPr>
        <w:tab/>
      </w:r>
      <w:bookmarkStart w:id="18" w:name="_MON_1797925928"/>
      <w:bookmarkEnd w:id="18"/>
      <w:r>
        <w:rPr>
          <w:b/>
          <w:bCs/>
          <w:color w:val="FF0000"/>
        </w:rPr>
        <w:object w:dxaOrig="1508" w:dyaOrig="984" w14:anchorId="5BE7B8B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48.75pt" o:ole="">
            <v:imagedata r:id="rId29" o:title=""/>
          </v:shape>
          <o:OLEObject Type="Embed" ProgID="Word.Document.12" ShapeID="_x0000_i1025" DrawAspect="Icon" ObjectID="_1798876145" r:id="rId30">
            <o:FieldCodes>\s</o:FieldCodes>
          </o:OLEObject>
        </w:object>
      </w:r>
    </w:p>
    <w:p w14:paraId="21C9C35A" w14:textId="77777777" w:rsidR="007113D7" w:rsidRPr="002C664B" w:rsidRDefault="007113D7" w:rsidP="007113D7">
      <w:pPr>
        <w:rPr>
          <w:b/>
          <w:bCs/>
          <w:color w:val="FF0000"/>
        </w:rPr>
      </w:pPr>
      <w:r w:rsidRPr="002C664B">
        <w:rPr>
          <w:b/>
          <w:bCs/>
          <w:color w:val="FF0000"/>
        </w:rPr>
        <w:lastRenderedPageBreak/>
        <w:tab/>
      </w:r>
    </w:p>
    <w:p w14:paraId="3B642D0F" w14:textId="03CE5A09" w:rsidR="006D5596" w:rsidRPr="002C664B" w:rsidRDefault="006D5596" w:rsidP="00012AAE">
      <w:pPr>
        <w:rPr>
          <w:color w:val="FF0000"/>
        </w:rPr>
      </w:pPr>
      <w:r w:rsidRPr="002C664B">
        <w:rPr>
          <w:rFonts w:ascii="Helvetica" w:hAnsi="Helvetica" w:cs="Helvetica"/>
          <w:noProof/>
          <w:color w:val="FF0000"/>
          <w:sz w:val="24"/>
          <w:szCs w:val="24"/>
        </w:rPr>
        <mc:AlternateContent>
          <mc:Choice Requires="wps">
            <w:drawing>
              <wp:anchor distT="45720" distB="45720" distL="114300" distR="114300" simplePos="0" relativeHeight="251670528" behindDoc="0" locked="0" layoutInCell="1" allowOverlap="1" wp14:anchorId="1E60AFB0" wp14:editId="7E40B10D">
                <wp:simplePos x="0" y="0"/>
                <wp:positionH relativeFrom="margin">
                  <wp:posOffset>0</wp:posOffset>
                </wp:positionH>
                <wp:positionV relativeFrom="paragraph">
                  <wp:posOffset>217170</wp:posOffset>
                </wp:positionV>
                <wp:extent cx="6743700" cy="327660"/>
                <wp:effectExtent l="0" t="0" r="19050" b="15240"/>
                <wp:wrapSquare wrapText="bothSides"/>
                <wp:docPr id="16616210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327660"/>
                        </a:xfrm>
                        <a:prstGeom prst="rect">
                          <a:avLst/>
                        </a:prstGeom>
                        <a:solidFill>
                          <a:srgbClr val="7030A0"/>
                        </a:solidFill>
                        <a:ln w="9525">
                          <a:solidFill>
                            <a:srgbClr val="7030A0"/>
                          </a:solidFill>
                          <a:miter lim="800000"/>
                          <a:headEnd/>
                          <a:tailEnd/>
                        </a:ln>
                      </wps:spPr>
                      <wps:txbx>
                        <w:txbxContent>
                          <w:p w14:paraId="6D357BB9" w14:textId="77777777" w:rsidR="006D5596" w:rsidRPr="00E4129D" w:rsidRDefault="006D5596" w:rsidP="006D5596">
                            <w:pPr>
                              <w:rPr>
                                <w:b/>
                                <w:bCs/>
                                <w:color w:val="FFFFFF" w:themeColor="background1"/>
                                <w:sz w:val="32"/>
                                <w:szCs w:val="32"/>
                              </w:rPr>
                            </w:pPr>
                            <w:r>
                              <w:rPr>
                                <w:b/>
                                <w:bCs/>
                                <w:color w:val="FFFFFF" w:themeColor="background1"/>
                                <w:sz w:val="32"/>
                                <w:szCs w:val="32"/>
                              </w:rPr>
                              <w:t>Shortages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60AFB0" id="_x0000_s1028" type="#_x0000_t202" style="position:absolute;margin-left:0;margin-top:17.1pt;width:531pt;height:25.8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" fillcolor="#7030a0" strokecolor="#7030a0">
                <v:textbox>
                  <w:txbxContent>
                    <w:p w14:paraId="6D357BB9" w14:textId="77777777" w:rsidR="006D5596" w:rsidRPr="00E4129D" w:rsidRDefault="006D5596" w:rsidP="006D5596">
                      <w:pPr>
                        <w:rPr>
                          <w:b/>
                          <w:bCs/>
                          <w:color w:val="FFFFFF" w:themeColor="background1"/>
                          <w:sz w:val="32"/>
                          <w:szCs w:val="32"/>
                        </w:rPr>
                      </w:pPr>
                      <w:r>
                        <w:rPr>
                          <w:b/>
                          <w:bCs/>
                          <w:color w:val="FFFFFF" w:themeColor="background1"/>
                          <w:sz w:val="32"/>
                          <w:szCs w:val="32"/>
                        </w:rPr>
                        <w:t>Shortages</w:t>
                      </w:r>
                    </w:p>
                  </w:txbxContent>
                </v:textbox>
                <w10:wrap type="square" anchorx="margin"/>
              </v:shape>
            </w:pict>
          </mc:Fallback>
        </mc:AlternateContent>
      </w:r>
    </w:p>
    <w:p w14:paraId="0D215D9D" w14:textId="4F594B79" w:rsidR="006D5596" w:rsidRPr="005D68D6" w:rsidRDefault="006D5596" w:rsidP="006D5596">
      <w:pPr>
        <w:shd w:val="clear" w:color="auto" w:fill="E5DFEC" w:themeFill="accent4" w:themeFillTint="33"/>
        <w:ind w:left="426"/>
        <w:rPr>
          <w:b/>
          <w:bCs/>
        </w:rPr>
      </w:pPr>
      <w:bookmarkStart w:id="19" w:name="Article7"/>
      <w:bookmarkStart w:id="20" w:name="Shortages"/>
      <w:bookmarkEnd w:id="19"/>
      <w:r w:rsidRPr="005D68D6">
        <w:rPr>
          <w:b/>
          <w:bCs/>
        </w:rPr>
        <w:t xml:space="preserve">Shortages Summary </w:t>
      </w:r>
    </w:p>
    <w:bookmarkEnd w:id="20"/>
    <w:p w14:paraId="5410F63F" w14:textId="0AE00CB7" w:rsidR="006D5596" w:rsidRPr="005D68D6" w:rsidRDefault="006D5596" w:rsidP="006D5596">
      <w:pPr>
        <w:spacing w:before="240" w:after="240" w:line="360" w:lineRule="auto"/>
        <w:ind w:left="425"/>
        <w:rPr>
          <w:rFonts w:asciiTheme="minorHAnsi" w:hAnsiTheme="minorHAnsi" w:cstheme="minorHAnsi"/>
        </w:rPr>
      </w:pPr>
      <w:r w:rsidRPr="005D68D6">
        <w:rPr>
          <w:rFonts w:asciiTheme="minorHAnsi" w:hAnsiTheme="minorHAnsi" w:cstheme="minorHAnsi"/>
        </w:rPr>
        <w:t xml:space="preserve">From February 2024 onwards, the monthly Medicines Optimisation newsletter will no longer contain the medicines shortages update document, which was compiled each month from the shortages listed on the SPS (Specialist Pharmacy Services) Medicines Supply tool. </w:t>
      </w:r>
      <w:r w:rsidRPr="005D68D6">
        <w:rPr>
          <w:rStyle w:val="ui-provider"/>
          <w:rFonts w:asciiTheme="minorHAnsi" w:hAnsiTheme="minorHAnsi" w:cstheme="minorHAnsi"/>
        </w:rPr>
        <w:t>The information published on the SPS Medicines Supply tool is provided by DHSC and NHSEI Medicines Supply Teams and was not formally reviewed by the NHS Kent and Medway Medicines Optimisation team.</w:t>
      </w:r>
    </w:p>
    <w:p w14:paraId="771DD269" w14:textId="7F45529F" w:rsidR="00C971DB" w:rsidRDefault="006D5596" w:rsidP="00C971DB">
      <w:pPr>
        <w:spacing w:after="240" w:line="360" w:lineRule="auto"/>
        <w:ind w:left="425"/>
        <w:rPr>
          <w:rFonts w:asciiTheme="minorHAnsi" w:hAnsiTheme="minorHAnsi" w:cstheme="minorHAnsi"/>
        </w:rPr>
      </w:pPr>
      <w:r w:rsidRPr="005D68D6">
        <w:rPr>
          <w:rFonts w:asciiTheme="minorHAnsi" w:hAnsiTheme="minorHAnsi" w:cstheme="minorHAnsi"/>
        </w:rPr>
        <w:t xml:space="preserve">During the time that the shortages update was compiled and included in the Medicines Optimisation newsletter, practices and healthcare professionals were still encouraged to </w:t>
      </w:r>
      <w:r w:rsidRPr="005D68D6">
        <w:rPr>
          <w:rFonts w:asciiTheme="minorHAnsi" w:hAnsiTheme="minorHAnsi" w:cstheme="minorHAnsi"/>
          <w:b/>
          <w:bCs/>
        </w:rPr>
        <w:t xml:space="preserve">register for free access to the </w:t>
      </w:r>
      <w:hyperlink r:id="rId31" w:history="1">
        <w:r w:rsidRPr="005D68D6">
          <w:rPr>
            <w:rStyle w:val="Hyperlink"/>
            <w:rFonts w:asciiTheme="minorHAnsi" w:hAnsiTheme="minorHAnsi" w:cstheme="minorHAnsi"/>
            <w:color w:val="auto"/>
          </w:rPr>
          <w:t>SPS website</w:t>
        </w:r>
      </w:hyperlink>
      <w:r w:rsidRPr="005D68D6">
        <w:rPr>
          <w:rFonts w:asciiTheme="minorHAnsi" w:hAnsiTheme="minorHAnsi" w:cstheme="minorHAnsi"/>
        </w:rPr>
        <w:t xml:space="preserve"> and to </w:t>
      </w:r>
      <w:r w:rsidRPr="005D68D6">
        <w:rPr>
          <w:rFonts w:asciiTheme="minorHAnsi" w:hAnsiTheme="minorHAnsi" w:cstheme="minorHAnsi"/>
          <w:b/>
          <w:bCs/>
        </w:rPr>
        <w:t>access the SPS Medicines Supply tool directly</w:t>
      </w:r>
      <w:r w:rsidRPr="005D68D6">
        <w:rPr>
          <w:rFonts w:asciiTheme="minorHAnsi" w:hAnsiTheme="minorHAnsi" w:cstheme="minorHAnsi"/>
        </w:rPr>
        <w:t xml:space="preserve"> in real time, to have access to the most up-to-date and complete information and advice available. Now that the shortages update will no longer be compiled by the Medicines Optimisation team for inclusion in the newsletter, healthcare professionals will be required to access the SPS Medicines Supply tool to access information on the latest shortages. Serious Shortage Protocols (SPPs) can be found on the NHS BSA website </w:t>
      </w:r>
      <w:hyperlink r:id="rId32" w:history="1">
        <w:r w:rsidRPr="005D68D6">
          <w:rPr>
            <w:rStyle w:val="Hyperlink"/>
            <w:rFonts w:asciiTheme="minorHAnsi" w:hAnsiTheme="minorHAnsi" w:cstheme="minorHAnsi"/>
            <w:color w:val="auto"/>
          </w:rPr>
          <w:t>here</w:t>
        </w:r>
      </w:hyperlink>
      <w:r w:rsidRPr="005D68D6">
        <w:rPr>
          <w:rFonts w:asciiTheme="minorHAnsi" w:hAnsiTheme="minorHAnsi" w:cstheme="minorHAnsi"/>
        </w:rPr>
        <w:t>.</w:t>
      </w:r>
    </w:p>
    <w:p w14:paraId="4C55DA47" w14:textId="755385A0" w:rsidR="00C971DB" w:rsidRPr="005D68D6" w:rsidRDefault="003D24FF" w:rsidP="00C971DB">
      <w:pPr>
        <w:shd w:val="clear" w:color="auto" w:fill="E5DFEC" w:themeFill="accent4" w:themeFillTint="33"/>
        <w:ind w:left="426"/>
        <w:rPr>
          <w:b/>
          <w:bCs/>
        </w:rPr>
      </w:pPr>
      <w:bookmarkStart w:id="21" w:name="Quetiapine"/>
      <w:r w:rsidRPr="00D77B9B">
        <w:rPr>
          <w:b/>
          <w:bCs/>
          <w:u w:val="single"/>
        </w:rPr>
        <w:t xml:space="preserve">Shortage of Quetiapine modified release tablets, </w:t>
      </w:r>
      <w:proofErr w:type="spellStart"/>
      <w:r w:rsidRPr="00D77B9B">
        <w:rPr>
          <w:b/>
          <w:bCs/>
          <w:u w:val="single"/>
        </w:rPr>
        <w:t>Biquelle</w:t>
      </w:r>
      <w:proofErr w:type="spellEnd"/>
      <w:r w:rsidRPr="00D77B9B">
        <w:rPr>
          <w:b/>
          <w:bCs/>
          <w:u w:val="single"/>
        </w:rPr>
        <w:t xml:space="preserve"> XL (150mg, 200mg, 300mg, 400mg, 600mg) and </w:t>
      </w:r>
      <w:proofErr w:type="spellStart"/>
      <w:r w:rsidRPr="00D77B9B">
        <w:rPr>
          <w:b/>
          <w:bCs/>
          <w:u w:val="single"/>
        </w:rPr>
        <w:t>Brancico</w:t>
      </w:r>
      <w:proofErr w:type="spellEnd"/>
      <w:r w:rsidRPr="00D77B9B">
        <w:rPr>
          <w:b/>
          <w:bCs/>
          <w:u w:val="single"/>
        </w:rPr>
        <w:t xml:space="preserve"> XL (all strengths)</w:t>
      </w:r>
    </w:p>
    <w:bookmarkEnd w:id="21"/>
    <w:p w14:paraId="5D92E63F" w14:textId="77777777" w:rsidR="00772CB8" w:rsidRDefault="00772CB8" w:rsidP="003D24FF">
      <w:pPr>
        <w:ind w:left="426" w:right="260"/>
        <w:rPr>
          <w:rFonts w:asciiTheme="minorHAnsi" w:hAnsiTheme="minorHAnsi" w:cstheme="minorHAnsi"/>
        </w:rPr>
      </w:pPr>
    </w:p>
    <w:p w14:paraId="5FC8E4B2" w14:textId="537C2B38" w:rsidR="003D24FF" w:rsidRPr="00D77B9B" w:rsidRDefault="003D24FF" w:rsidP="003D24FF">
      <w:pPr>
        <w:ind w:left="426" w:right="260"/>
        <w:rPr>
          <w:rFonts w:asciiTheme="minorHAnsi" w:hAnsiTheme="minorHAnsi" w:cstheme="minorHAnsi"/>
        </w:rPr>
      </w:pPr>
      <w:proofErr w:type="gramStart"/>
      <w:r w:rsidRPr="00D77B9B">
        <w:rPr>
          <w:rFonts w:asciiTheme="minorHAnsi" w:hAnsiTheme="minorHAnsi" w:cstheme="minorHAnsi"/>
        </w:rPr>
        <w:t>In light of</w:t>
      </w:r>
      <w:proofErr w:type="gramEnd"/>
      <w:r w:rsidRPr="00D77B9B">
        <w:rPr>
          <w:rFonts w:asciiTheme="minorHAnsi" w:hAnsiTheme="minorHAnsi" w:cstheme="minorHAnsi"/>
        </w:rPr>
        <w:t xml:space="preserve"> the current supply issues with certain brands of quetiapine modified-release tablets, where patients have insufficient supplies of </w:t>
      </w:r>
      <w:proofErr w:type="spellStart"/>
      <w:r w:rsidRPr="00D77B9B">
        <w:rPr>
          <w:rFonts w:asciiTheme="minorHAnsi" w:hAnsiTheme="minorHAnsi" w:cstheme="minorHAnsi"/>
        </w:rPr>
        <w:t>Biquelle</w:t>
      </w:r>
      <w:proofErr w:type="spellEnd"/>
      <w:r w:rsidRPr="00D77B9B">
        <w:rPr>
          <w:rFonts w:asciiTheme="minorHAnsi" w:hAnsiTheme="minorHAnsi" w:cstheme="minorHAnsi"/>
        </w:rPr>
        <w:t xml:space="preserve"> XL (150mg, 200mg ,300mg and 400mg) or </w:t>
      </w:r>
      <w:proofErr w:type="spellStart"/>
      <w:r w:rsidRPr="00D77B9B">
        <w:rPr>
          <w:rFonts w:asciiTheme="minorHAnsi" w:hAnsiTheme="minorHAnsi" w:cstheme="minorHAnsi"/>
        </w:rPr>
        <w:t>Brancico</w:t>
      </w:r>
      <w:proofErr w:type="spellEnd"/>
      <w:r w:rsidRPr="00D77B9B">
        <w:rPr>
          <w:rFonts w:asciiTheme="minorHAnsi" w:hAnsiTheme="minorHAnsi" w:cstheme="minorHAnsi"/>
        </w:rPr>
        <w:t xml:space="preserve"> XL (50mg, 150mg, 200mg, 300mg and 400mg) modified-release tablets, clinicians should </w:t>
      </w:r>
      <w:r w:rsidRPr="00D77B9B">
        <w:rPr>
          <w:rFonts w:asciiTheme="minorHAnsi" w:hAnsiTheme="minorHAnsi" w:cstheme="minorHAnsi"/>
          <w:b/>
          <w:bCs/>
        </w:rPr>
        <w:t>consider prescribing quetiapine modified-release tablets generically</w:t>
      </w:r>
      <w:r w:rsidRPr="00D77B9B">
        <w:rPr>
          <w:rFonts w:asciiTheme="minorHAnsi" w:hAnsiTheme="minorHAnsi" w:cstheme="minorHAnsi"/>
        </w:rPr>
        <w:t>, to enable any available brand to be dispensed, where appropriate.</w:t>
      </w:r>
    </w:p>
    <w:p w14:paraId="38FA6BAA"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w:t>
      </w:r>
    </w:p>
    <w:p w14:paraId="7A011AEB"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xml:space="preserve">Where patients have insufficient supplies of </w:t>
      </w:r>
      <w:proofErr w:type="spellStart"/>
      <w:r w:rsidRPr="00D77B9B">
        <w:rPr>
          <w:rFonts w:asciiTheme="minorHAnsi" w:hAnsiTheme="minorHAnsi" w:cstheme="minorHAnsi"/>
        </w:rPr>
        <w:t>Biquelle</w:t>
      </w:r>
      <w:proofErr w:type="spellEnd"/>
      <w:r w:rsidRPr="00D77B9B">
        <w:rPr>
          <w:rFonts w:asciiTheme="minorHAnsi" w:hAnsiTheme="minorHAnsi" w:cstheme="minorHAnsi"/>
        </w:rPr>
        <w:t xml:space="preserve"> XL 600mg modified-release tablets consider prescribing quetiapine 150mg, 200mg or 300mg modified-release tablets using the largest strength to provide the required dose.</w:t>
      </w:r>
    </w:p>
    <w:p w14:paraId="17729220"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w:t>
      </w:r>
    </w:p>
    <w:p w14:paraId="215C86B5"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Prescribers should counsel patients on any changes to their prescribed regime and confirm the quantity of tablets to be taken per dose.</w:t>
      </w:r>
    </w:p>
    <w:p w14:paraId="75A88041"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w:t>
      </w:r>
    </w:p>
    <w:p w14:paraId="5C4D27C9"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xml:space="preserve">Clinicians should consider </w:t>
      </w:r>
      <w:proofErr w:type="gramStart"/>
      <w:r w:rsidRPr="00D77B9B">
        <w:rPr>
          <w:rFonts w:asciiTheme="minorHAnsi" w:hAnsiTheme="minorHAnsi" w:cstheme="minorHAnsi"/>
        </w:rPr>
        <w:t>taking into account</w:t>
      </w:r>
      <w:proofErr w:type="gramEnd"/>
      <w:r w:rsidRPr="00D77B9B">
        <w:rPr>
          <w:rFonts w:asciiTheme="minorHAnsi" w:hAnsiTheme="minorHAnsi" w:cstheme="minorHAnsi"/>
        </w:rPr>
        <w:t xml:space="preserve"> patient history and previous hypersensitivity, or adverse reactions if prescribing generically and may prescribe an alternative brand where appropriate. Patient reassurance may be needed when switching between brands of quetiapine modified-release preparations.</w:t>
      </w:r>
    </w:p>
    <w:p w14:paraId="16FC32B2"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w:t>
      </w:r>
    </w:p>
    <w:p w14:paraId="6431A6FC"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xml:space="preserve">Other brands of quetiapine 50mg, 150mg, 200mg, 300mg and 400mg modified-release tablets remain available and </w:t>
      </w:r>
      <w:proofErr w:type="gramStart"/>
      <w:r w:rsidRPr="00D77B9B">
        <w:rPr>
          <w:rFonts w:asciiTheme="minorHAnsi" w:hAnsiTheme="minorHAnsi" w:cstheme="minorHAnsi"/>
        </w:rPr>
        <w:t>are able to</w:t>
      </w:r>
      <w:proofErr w:type="gramEnd"/>
      <w:r w:rsidRPr="00D77B9B">
        <w:rPr>
          <w:rFonts w:asciiTheme="minorHAnsi" w:hAnsiTheme="minorHAnsi" w:cstheme="minorHAnsi"/>
        </w:rPr>
        <w:t xml:space="preserve"> support the market.</w:t>
      </w:r>
    </w:p>
    <w:p w14:paraId="5FE006F5" w14:textId="77777777" w:rsidR="003D24FF" w:rsidRPr="00D77B9B" w:rsidRDefault="003D24FF" w:rsidP="003D24FF">
      <w:pPr>
        <w:ind w:left="426" w:right="260"/>
        <w:rPr>
          <w:rFonts w:asciiTheme="minorHAnsi" w:hAnsiTheme="minorHAnsi" w:cstheme="minorHAnsi"/>
        </w:rPr>
      </w:pPr>
      <w:r w:rsidRPr="00D77B9B">
        <w:rPr>
          <w:rFonts w:asciiTheme="minorHAnsi" w:hAnsiTheme="minorHAnsi" w:cstheme="minorHAnsi"/>
        </w:rPr>
        <w:t> </w:t>
      </w:r>
    </w:p>
    <w:p w14:paraId="3077D70C" w14:textId="77777777" w:rsidR="003D24FF" w:rsidRDefault="003D24FF" w:rsidP="003D24FF">
      <w:pPr>
        <w:ind w:left="426" w:right="260"/>
        <w:rPr>
          <w:rStyle w:val="Hyperlink"/>
          <w:rFonts w:asciiTheme="minorHAnsi" w:hAnsiTheme="minorHAnsi" w:cstheme="minorHAnsi"/>
        </w:rPr>
      </w:pPr>
      <w:r w:rsidRPr="00D77B9B">
        <w:rPr>
          <w:rFonts w:asciiTheme="minorHAnsi" w:hAnsiTheme="minorHAnsi" w:cstheme="minorHAnsi"/>
        </w:rPr>
        <w:lastRenderedPageBreak/>
        <w:t xml:space="preserve">Please see more information on SPS </w:t>
      </w:r>
      <w:hyperlink r:id="rId33" w:history="1">
        <w:r w:rsidRPr="00D77B9B">
          <w:rPr>
            <w:rStyle w:val="Hyperlink"/>
            <w:rFonts w:asciiTheme="minorHAnsi" w:hAnsiTheme="minorHAnsi" w:cstheme="minorHAnsi"/>
          </w:rPr>
          <w:t xml:space="preserve">Shortage of Quetiapine modified release tablets, </w:t>
        </w:r>
        <w:proofErr w:type="spellStart"/>
        <w:r w:rsidRPr="00D77B9B">
          <w:rPr>
            <w:rStyle w:val="Hyperlink"/>
            <w:rFonts w:asciiTheme="minorHAnsi" w:hAnsiTheme="minorHAnsi" w:cstheme="minorHAnsi"/>
          </w:rPr>
          <w:t>Biquelle</w:t>
        </w:r>
        <w:proofErr w:type="spellEnd"/>
        <w:r w:rsidRPr="00D77B9B">
          <w:rPr>
            <w:rStyle w:val="Hyperlink"/>
            <w:rFonts w:asciiTheme="minorHAnsi" w:hAnsiTheme="minorHAnsi" w:cstheme="minorHAnsi"/>
          </w:rPr>
          <w:t xml:space="preserve"> XL (150mg, 200mg, 300mg, 400mg, 600mg) and </w:t>
        </w:r>
        <w:proofErr w:type="spellStart"/>
        <w:r w:rsidRPr="00D77B9B">
          <w:rPr>
            <w:rStyle w:val="Hyperlink"/>
            <w:rFonts w:asciiTheme="minorHAnsi" w:hAnsiTheme="minorHAnsi" w:cstheme="minorHAnsi"/>
          </w:rPr>
          <w:t>Brancico</w:t>
        </w:r>
        <w:proofErr w:type="spellEnd"/>
        <w:r w:rsidRPr="00D77B9B">
          <w:rPr>
            <w:rStyle w:val="Hyperlink"/>
            <w:rFonts w:asciiTheme="minorHAnsi" w:hAnsiTheme="minorHAnsi" w:cstheme="minorHAnsi"/>
          </w:rPr>
          <w:t xml:space="preserve"> XL (all strengths) – SPS - Specialist Pharmacy Service – The first stop for professional medicines advice</w:t>
        </w:r>
      </w:hyperlink>
    </w:p>
    <w:p w14:paraId="3EFED662" w14:textId="77777777" w:rsidR="00772CB8" w:rsidRPr="00D77B9B" w:rsidRDefault="00772CB8" w:rsidP="003D24FF">
      <w:pPr>
        <w:ind w:left="426" w:right="260"/>
        <w:rPr>
          <w:rFonts w:asciiTheme="minorHAnsi" w:hAnsiTheme="minorHAnsi" w:cstheme="minorHAnsi"/>
          <w:color w:val="FF0000"/>
        </w:rPr>
      </w:pPr>
    </w:p>
    <w:p w14:paraId="6E75395D" w14:textId="5880257D" w:rsidR="00772CB8" w:rsidRPr="005D68D6" w:rsidRDefault="004F74FB" w:rsidP="004F74FB">
      <w:pPr>
        <w:shd w:val="clear" w:color="auto" w:fill="E5DFEC" w:themeFill="accent4" w:themeFillTint="33"/>
        <w:ind w:left="426"/>
        <w:rPr>
          <w:b/>
          <w:bCs/>
        </w:rPr>
      </w:pPr>
      <w:bookmarkStart w:id="22" w:name="Fiasp"/>
      <w:r w:rsidRPr="004F74FB">
        <w:rPr>
          <w:b/>
          <w:bCs/>
        </w:rPr>
        <w:t xml:space="preserve">Shortage of </w:t>
      </w:r>
      <w:proofErr w:type="spellStart"/>
      <w:r w:rsidRPr="004F74FB">
        <w:rPr>
          <w:b/>
          <w:bCs/>
        </w:rPr>
        <w:t>Fiasp</w:t>
      </w:r>
      <w:proofErr w:type="spellEnd"/>
      <w:r w:rsidRPr="004F74FB">
        <w:rPr>
          <w:b/>
          <w:bCs/>
        </w:rPr>
        <w:t xml:space="preserve"> (insulin </w:t>
      </w:r>
      <w:proofErr w:type="spellStart"/>
      <w:r w:rsidRPr="004F74FB">
        <w:rPr>
          <w:b/>
          <w:bCs/>
        </w:rPr>
        <w:t>aspart</w:t>
      </w:r>
      <w:proofErr w:type="spellEnd"/>
      <w:r w:rsidRPr="004F74FB">
        <w:rPr>
          <w:b/>
          <w:bCs/>
        </w:rPr>
        <w:t xml:space="preserve">) FlexTouch 100units/ml solution for injection 3ml pre-filled pens </w:t>
      </w:r>
    </w:p>
    <w:bookmarkEnd w:id="22"/>
    <w:p w14:paraId="565565AD" w14:textId="71E592FE" w:rsidR="00750590" w:rsidRPr="00750590" w:rsidRDefault="00750590" w:rsidP="00750590">
      <w:pPr>
        <w:pStyle w:val="NormalWeb"/>
        <w:shd w:val="clear" w:color="auto" w:fill="FFFFFF"/>
        <w:ind w:left="426"/>
        <w:rPr>
          <w:rFonts w:asciiTheme="minorHAnsi" w:hAnsiTheme="minorHAnsi" w:cstheme="minorHAnsi"/>
          <w:bCs/>
          <w:sz w:val="22"/>
          <w:szCs w:val="22"/>
        </w:rPr>
      </w:pPr>
      <w:r w:rsidRPr="00750590">
        <w:rPr>
          <w:rFonts w:asciiTheme="minorHAnsi" w:hAnsiTheme="minorHAnsi" w:cstheme="minorHAnsi"/>
          <w:bCs/>
          <w:sz w:val="22"/>
          <w:szCs w:val="22"/>
        </w:rPr>
        <w:t xml:space="preserve">The Kent and Medway Medicines Optimisation Team would like to remind colleagues about the </w:t>
      </w:r>
      <w:r w:rsidRPr="00750590">
        <w:rPr>
          <w:rFonts w:asciiTheme="minorHAnsi" w:hAnsiTheme="minorHAnsi" w:cstheme="minorHAnsi"/>
          <w:b/>
          <w:sz w:val="22"/>
          <w:szCs w:val="22"/>
        </w:rPr>
        <w:t xml:space="preserve">shortage of </w:t>
      </w:r>
      <w:proofErr w:type="spellStart"/>
      <w:r w:rsidRPr="00750590">
        <w:rPr>
          <w:rFonts w:asciiTheme="minorHAnsi" w:hAnsiTheme="minorHAnsi" w:cstheme="minorHAnsi"/>
          <w:b/>
          <w:sz w:val="22"/>
          <w:szCs w:val="22"/>
        </w:rPr>
        <w:t>Fiasp</w:t>
      </w:r>
      <w:proofErr w:type="spellEnd"/>
      <w:r w:rsidRPr="00750590">
        <w:rPr>
          <w:rFonts w:asciiTheme="minorHAnsi" w:hAnsiTheme="minorHAnsi" w:cstheme="minorHAnsi"/>
          <w:b/>
          <w:sz w:val="22"/>
          <w:szCs w:val="22"/>
        </w:rPr>
        <w:t xml:space="preserve"> (insulin </w:t>
      </w:r>
      <w:proofErr w:type="spellStart"/>
      <w:r w:rsidRPr="00750590">
        <w:rPr>
          <w:rFonts w:asciiTheme="minorHAnsi" w:hAnsiTheme="minorHAnsi" w:cstheme="minorHAnsi"/>
          <w:b/>
          <w:sz w:val="22"/>
          <w:szCs w:val="22"/>
        </w:rPr>
        <w:t>aspart</w:t>
      </w:r>
      <w:proofErr w:type="spellEnd"/>
      <w:r w:rsidRPr="00750590">
        <w:rPr>
          <w:rFonts w:asciiTheme="minorHAnsi" w:hAnsiTheme="minorHAnsi" w:cstheme="minorHAnsi"/>
          <w:b/>
          <w:sz w:val="22"/>
          <w:szCs w:val="22"/>
        </w:rPr>
        <w:t>) FlexTouch 100 units/ml solution for injection pre-filled pens.</w:t>
      </w:r>
      <w:r w:rsidRPr="00750590">
        <w:rPr>
          <w:rFonts w:asciiTheme="minorHAnsi" w:hAnsiTheme="minorHAnsi" w:cstheme="minorHAnsi"/>
          <w:bCs/>
          <w:sz w:val="22"/>
          <w:szCs w:val="22"/>
        </w:rPr>
        <w:t xml:space="preserve"> A </w:t>
      </w:r>
      <w:r w:rsidRPr="00750590">
        <w:rPr>
          <w:rFonts w:asciiTheme="minorHAnsi" w:hAnsiTheme="minorHAnsi" w:cstheme="minorHAnsi"/>
          <w:b/>
          <w:sz w:val="22"/>
          <w:szCs w:val="22"/>
        </w:rPr>
        <w:t>tier 2 medicines supply notification (MSN)</w:t>
      </w:r>
      <w:r w:rsidRPr="00750590">
        <w:rPr>
          <w:rFonts w:asciiTheme="minorHAnsi" w:hAnsiTheme="minorHAnsi" w:cstheme="minorHAnsi"/>
          <w:bCs/>
          <w:sz w:val="22"/>
          <w:szCs w:val="22"/>
        </w:rPr>
        <w:t xml:space="preserve"> was issued on 4</w:t>
      </w:r>
      <w:r w:rsidRPr="00750590">
        <w:rPr>
          <w:rFonts w:asciiTheme="minorHAnsi" w:hAnsiTheme="minorHAnsi" w:cstheme="minorHAnsi"/>
          <w:bCs/>
          <w:sz w:val="22"/>
          <w:szCs w:val="22"/>
          <w:vertAlign w:val="superscript"/>
        </w:rPr>
        <w:t>th</w:t>
      </w:r>
      <w:r w:rsidRPr="00750590">
        <w:rPr>
          <w:rFonts w:asciiTheme="minorHAnsi" w:hAnsiTheme="minorHAnsi" w:cstheme="minorHAnsi"/>
          <w:bCs/>
          <w:sz w:val="22"/>
          <w:szCs w:val="22"/>
        </w:rPr>
        <w:t xml:space="preserve"> of March 2024 and cascaded to practices. </w:t>
      </w:r>
    </w:p>
    <w:p w14:paraId="252A8B65" w14:textId="77777777" w:rsidR="00750590" w:rsidRPr="00750590" w:rsidRDefault="00750590" w:rsidP="00750590">
      <w:pPr>
        <w:pStyle w:val="NormalWeb"/>
        <w:shd w:val="clear" w:color="auto" w:fill="FFFFFF"/>
        <w:ind w:left="426"/>
        <w:rPr>
          <w:rFonts w:asciiTheme="minorHAnsi" w:hAnsiTheme="minorHAnsi" w:cstheme="minorHAnsi"/>
          <w:bCs/>
          <w:sz w:val="22"/>
          <w:szCs w:val="22"/>
        </w:rPr>
      </w:pPr>
      <w:r w:rsidRPr="00750590">
        <w:rPr>
          <w:rFonts w:asciiTheme="minorHAnsi" w:hAnsiTheme="minorHAnsi" w:cstheme="minorHAnsi"/>
          <w:bCs/>
          <w:sz w:val="22"/>
          <w:szCs w:val="22"/>
        </w:rPr>
        <w:t>The shortage started on 1</w:t>
      </w:r>
      <w:r w:rsidRPr="00750590">
        <w:rPr>
          <w:rFonts w:asciiTheme="minorHAnsi" w:hAnsiTheme="minorHAnsi" w:cstheme="minorHAnsi"/>
          <w:bCs/>
          <w:sz w:val="22"/>
          <w:szCs w:val="22"/>
          <w:vertAlign w:val="superscript"/>
        </w:rPr>
        <w:t>st</w:t>
      </w:r>
      <w:r w:rsidRPr="00750590">
        <w:rPr>
          <w:rFonts w:asciiTheme="minorHAnsi" w:hAnsiTheme="minorHAnsi" w:cstheme="minorHAnsi"/>
          <w:bCs/>
          <w:sz w:val="22"/>
          <w:szCs w:val="22"/>
        </w:rPr>
        <w:t xml:space="preserve"> April 2024, and on 26</w:t>
      </w:r>
      <w:r w:rsidRPr="00750590">
        <w:rPr>
          <w:rFonts w:asciiTheme="minorHAnsi" w:hAnsiTheme="minorHAnsi" w:cstheme="minorHAnsi"/>
          <w:bCs/>
          <w:sz w:val="22"/>
          <w:szCs w:val="22"/>
          <w:vertAlign w:val="superscript"/>
        </w:rPr>
        <w:t>th</w:t>
      </w:r>
      <w:r w:rsidRPr="00750590">
        <w:rPr>
          <w:rFonts w:asciiTheme="minorHAnsi" w:hAnsiTheme="minorHAnsi" w:cstheme="minorHAnsi"/>
          <w:bCs/>
          <w:sz w:val="22"/>
          <w:szCs w:val="22"/>
        </w:rPr>
        <w:t xml:space="preserve"> November 2024 </w:t>
      </w:r>
      <w:r w:rsidRPr="00750590">
        <w:rPr>
          <w:rFonts w:asciiTheme="minorHAnsi" w:hAnsiTheme="minorHAnsi" w:cstheme="minorHAnsi"/>
          <w:b/>
          <w:sz w:val="22"/>
          <w:szCs w:val="22"/>
        </w:rPr>
        <w:t>the anticipated resupply date has been updated to 2</w:t>
      </w:r>
      <w:r w:rsidRPr="00750590">
        <w:rPr>
          <w:rFonts w:asciiTheme="minorHAnsi" w:hAnsiTheme="minorHAnsi" w:cstheme="minorHAnsi"/>
          <w:b/>
          <w:sz w:val="22"/>
          <w:szCs w:val="22"/>
          <w:vertAlign w:val="superscript"/>
        </w:rPr>
        <w:t>nd</w:t>
      </w:r>
      <w:r w:rsidRPr="00750590">
        <w:rPr>
          <w:rFonts w:asciiTheme="minorHAnsi" w:hAnsiTheme="minorHAnsi" w:cstheme="minorHAnsi"/>
          <w:b/>
          <w:sz w:val="22"/>
          <w:szCs w:val="22"/>
        </w:rPr>
        <w:t xml:space="preserve"> January 2026</w:t>
      </w:r>
      <w:r w:rsidRPr="00750590">
        <w:rPr>
          <w:rFonts w:asciiTheme="minorHAnsi" w:hAnsiTheme="minorHAnsi" w:cstheme="minorHAnsi"/>
          <w:bCs/>
          <w:sz w:val="22"/>
          <w:szCs w:val="22"/>
        </w:rPr>
        <w:t xml:space="preserve">. </w:t>
      </w:r>
    </w:p>
    <w:p w14:paraId="6C326A98" w14:textId="77777777" w:rsidR="00750590" w:rsidRPr="00750590" w:rsidRDefault="00750590" w:rsidP="00750590">
      <w:pPr>
        <w:pStyle w:val="NormalWeb"/>
        <w:shd w:val="clear" w:color="auto" w:fill="FFFFFF"/>
        <w:ind w:left="426"/>
        <w:rPr>
          <w:rFonts w:asciiTheme="minorHAnsi" w:hAnsiTheme="minorHAnsi" w:cstheme="minorHAnsi"/>
          <w:color w:val="000000"/>
          <w:sz w:val="22"/>
          <w:szCs w:val="22"/>
        </w:rPr>
      </w:pPr>
      <w:r w:rsidRPr="00750590">
        <w:rPr>
          <w:rFonts w:asciiTheme="minorHAnsi" w:hAnsiTheme="minorHAnsi" w:cstheme="minorHAnsi"/>
          <w:color w:val="000000"/>
          <w:sz w:val="22"/>
          <w:szCs w:val="22"/>
        </w:rPr>
        <w:t xml:space="preserve">The contents of the MSN and how to manage this supply issue can be viewed here on the </w:t>
      </w:r>
      <w:hyperlink r:id="rId34" w:history="1">
        <w:r w:rsidRPr="00750590">
          <w:rPr>
            <w:rStyle w:val="Hyperlink"/>
            <w:rFonts w:asciiTheme="minorHAnsi" w:eastAsiaTheme="majorEastAsia" w:hAnsiTheme="minorHAnsi" w:cstheme="minorHAnsi"/>
            <w:sz w:val="22"/>
            <w:szCs w:val="22"/>
          </w:rPr>
          <w:t>Medicines Supply Tool</w:t>
        </w:r>
      </w:hyperlink>
      <w:r w:rsidRPr="00750590">
        <w:rPr>
          <w:rFonts w:asciiTheme="minorHAnsi" w:hAnsiTheme="minorHAnsi" w:cstheme="minorHAnsi"/>
          <w:color w:val="000000"/>
          <w:sz w:val="22"/>
          <w:szCs w:val="22"/>
        </w:rPr>
        <w:t xml:space="preserve">. The Tool also details any updates and changes to re-supply dates. To access the Tool you will be required to register (free) with the </w:t>
      </w:r>
      <w:hyperlink r:id="rId35" w:history="1">
        <w:r w:rsidRPr="00750590">
          <w:rPr>
            <w:rStyle w:val="Hyperlink"/>
            <w:rFonts w:asciiTheme="minorHAnsi" w:eastAsiaTheme="majorEastAsia" w:hAnsiTheme="minorHAnsi" w:cstheme="minorHAnsi"/>
            <w:sz w:val="22"/>
            <w:szCs w:val="22"/>
          </w:rPr>
          <w:t>SPS website</w:t>
        </w:r>
      </w:hyperlink>
      <w:r w:rsidRPr="00750590">
        <w:rPr>
          <w:rFonts w:asciiTheme="minorHAnsi" w:hAnsiTheme="minorHAnsi" w:cstheme="minorHAnsi"/>
          <w:color w:val="000000"/>
          <w:sz w:val="22"/>
          <w:szCs w:val="22"/>
        </w:rPr>
        <w:t>.</w:t>
      </w:r>
    </w:p>
    <w:p w14:paraId="65303F4E" w14:textId="77777777" w:rsidR="00750590" w:rsidRPr="00750590" w:rsidRDefault="00750590" w:rsidP="00750590">
      <w:pPr>
        <w:pStyle w:val="NormalWeb"/>
        <w:shd w:val="clear" w:color="auto" w:fill="FFFFFF"/>
        <w:ind w:left="426"/>
        <w:rPr>
          <w:rFonts w:asciiTheme="minorHAnsi" w:hAnsiTheme="minorHAnsi" w:cstheme="minorHAnsi"/>
          <w:color w:val="242424"/>
          <w:sz w:val="22"/>
          <w:szCs w:val="22"/>
        </w:rPr>
      </w:pPr>
      <w:bookmarkStart w:id="23" w:name="_Hlk184906816"/>
      <w:r w:rsidRPr="00750590">
        <w:rPr>
          <w:rFonts w:asciiTheme="minorHAnsi" w:hAnsiTheme="minorHAnsi" w:cstheme="minorHAnsi"/>
          <w:color w:val="000000"/>
          <w:sz w:val="22"/>
          <w:szCs w:val="22"/>
        </w:rPr>
        <w:t xml:space="preserve">The national advice includes </w:t>
      </w:r>
      <w:r w:rsidRPr="00750590">
        <w:rPr>
          <w:rFonts w:asciiTheme="minorHAnsi" w:hAnsiTheme="minorHAnsi" w:cstheme="minorHAnsi"/>
          <w:b/>
          <w:bCs/>
          <w:color w:val="000000"/>
          <w:sz w:val="22"/>
          <w:szCs w:val="22"/>
        </w:rPr>
        <w:t>not initiating</w:t>
      </w:r>
      <w:r w:rsidRPr="00750590">
        <w:rPr>
          <w:rFonts w:asciiTheme="minorHAnsi" w:hAnsiTheme="minorHAnsi" w:cstheme="minorHAnsi"/>
          <w:color w:val="000000"/>
          <w:sz w:val="22"/>
          <w:szCs w:val="22"/>
        </w:rPr>
        <w:t xml:space="preserve"> patients on </w:t>
      </w:r>
      <w:proofErr w:type="spellStart"/>
      <w:r w:rsidRPr="00750590">
        <w:rPr>
          <w:rFonts w:asciiTheme="minorHAnsi" w:hAnsiTheme="minorHAnsi" w:cstheme="minorHAnsi"/>
          <w:color w:val="000000"/>
          <w:sz w:val="22"/>
          <w:szCs w:val="22"/>
        </w:rPr>
        <w:t>Fiasp</w:t>
      </w:r>
      <w:proofErr w:type="spellEnd"/>
      <w:r w:rsidRPr="00750590">
        <w:rPr>
          <w:rFonts w:asciiTheme="minorHAnsi" w:hAnsiTheme="minorHAnsi" w:cstheme="minorHAnsi"/>
          <w:color w:val="000000"/>
          <w:sz w:val="22"/>
          <w:szCs w:val="22"/>
        </w:rPr>
        <w:t xml:space="preserve"> FlexTouch 100units/ml </w:t>
      </w:r>
      <w:r w:rsidRPr="00750590">
        <w:rPr>
          <w:rFonts w:asciiTheme="minorHAnsi" w:hAnsiTheme="minorHAnsi" w:cstheme="minorHAnsi"/>
          <w:b/>
          <w:bCs/>
          <w:color w:val="000000"/>
          <w:sz w:val="22"/>
          <w:szCs w:val="22"/>
        </w:rPr>
        <w:t>pre-filled pens</w:t>
      </w:r>
      <w:r w:rsidRPr="00750590">
        <w:rPr>
          <w:rFonts w:asciiTheme="minorHAnsi" w:hAnsiTheme="minorHAnsi" w:cstheme="minorHAnsi"/>
          <w:color w:val="000000"/>
          <w:sz w:val="22"/>
          <w:szCs w:val="22"/>
        </w:rPr>
        <w:t xml:space="preserve"> during this time</w:t>
      </w:r>
      <w:bookmarkEnd w:id="23"/>
      <w:r w:rsidRPr="00750590">
        <w:rPr>
          <w:rFonts w:asciiTheme="minorHAnsi" w:hAnsiTheme="minorHAnsi" w:cstheme="minorHAnsi"/>
          <w:color w:val="000000"/>
          <w:sz w:val="22"/>
          <w:szCs w:val="22"/>
        </w:rPr>
        <w:t xml:space="preserve">. </w:t>
      </w:r>
      <w:proofErr w:type="spellStart"/>
      <w:r w:rsidRPr="00750590">
        <w:rPr>
          <w:rFonts w:asciiTheme="minorHAnsi" w:hAnsiTheme="minorHAnsi" w:cstheme="minorHAnsi"/>
          <w:color w:val="000000"/>
          <w:sz w:val="22"/>
          <w:szCs w:val="22"/>
        </w:rPr>
        <w:t>Fiasp</w:t>
      </w:r>
      <w:proofErr w:type="spellEnd"/>
      <w:r w:rsidRPr="00750590">
        <w:rPr>
          <w:rFonts w:asciiTheme="minorHAnsi" w:hAnsiTheme="minorHAnsi" w:cstheme="minorHAnsi"/>
          <w:color w:val="000000"/>
          <w:sz w:val="22"/>
          <w:szCs w:val="22"/>
        </w:rPr>
        <w:t xml:space="preserve"> </w:t>
      </w:r>
      <w:proofErr w:type="spellStart"/>
      <w:r w:rsidRPr="00750590">
        <w:rPr>
          <w:rFonts w:asciiTheme="minorHAnsi" w:hAnsiTheme="minorHAnsi" w:cstheme="minorHAnsi"/>
          <w:b/>
          <w:bCs/>
          <w:color w:val="000000"/>
          <w:sz w:val="22"/>
          <w:szCs w:val="22"/>
        </w:rPr>
        <w:t>Penfill</w:t>
      </w:r>
      <w:proofErr w:type="spellEnd"/>
      <w:r w:rsidRPr="00750590">
        <w:rPr>
          <w:rFonts w:asciiTheme="minorHAnsi" w:hAnsiTheme="minorHAnsi" w:cstheme="minorHAnsi"/>
          <w:color w:val="000000"/>
          <w:sz w:val="22"/>
          <w:szCs w:val="22"/>
        </w:rPr>
        <w:t xml:space="preserve"> (insulin </w:t>
      </w:r>
      <w:proofErr w:type="spellStart"/>
      <w:r w:rsidRPr="00750590">
        <w:rPr>
          <w:rFonts w:asciiTheme="minorHAnsi" w:hAnsiTheme="minorHAnsi" w:cstheme="minorHAnsi"/>
          <w:color w:val="000000"/>
          <w:sz w:val="22"/>
          <w:szCs w:val="22"/>
        </w:rPr>
        <w:t>aspart</w:t>
      </w:r>
      <w:proofErr w:type="spellEnd"/>
      <w:r w:rsidRPr="00750590">
        <w:rPr>
          <w:rFonts w:asciiTheme="minorHAnsi" w:hAnsiTheme="minorHAnsi" w:cstheme="minorHAnsi"/>
          <w:color w:val="000000"/>
          <w:sz w:val="22"/>
          <w:szCs w:val="22"/>
        </w:rPr>
        <w:t xml:space="preserve">) 100units/ml solution for injection 3ml </w:t>
      </w:r>
      <w:r w:rsidRPr="00750590">
        <w:rPr>
          <w:rFonts w:asciiTheme="minorHAnsi" w:hAnsiTheme="minorHAnsi" w:cstheme="minorHAnsi"/>
          <w:b/>
          <w:bCs/>
          <w:color w:val="000000"/>
          <w:sz w:val="22"/>
          <w:szCs w:val="22"/>
        </w:rPr>
        <w:t>cartridges</w:t>
      </w:r>
      <w:r w:rsidRPr="00750590">
        <w:rPr>
          <w:rFonts w:asciiTheme="minorHAnsi" w:hAnsiTheme="minorHAnsi" w:cstheme="minorHAnsi"/>
          <w:color w:val="000000"/>
          <w:sz w:val="22"/>
          <w:szCs w:val="22"/>
        </w:rPr>
        <w:t xml:space="preserve"> remain available and can support increased demand. </w:t>
      </w:r>
    </w:p>
    <w:p w14:paraId="0346EFD5" w14:textId="724690F8" w:rsidR="00772CB8" w:rsidRPr="005D68D6" w:rsidRDefault="004F74FB" w:rsidP="004F74FB">
      <w:pPr>
        <w:shd w:val="clear" w:color="auto" w:fill="E5DFEC" w:themeFill="accent4" w:themeFillTint="33"/>
        <w:ind w:left="426"/>
        <w:rPr>
          <w:b/>
          <w:bCs/>
        </w:rPr>
      </w:pPr>
      <w:bookmarkStart w:id="24" w:name="Tresiba"/>
      <w:r w:rsidRPr="004F74FB">
        <w:rPr>
          <w:b/>
          <w:bCs/>
        </w:rPr>
        <w:t xml:space="preserve">Shortage of Tresiba (insulin </w:t>
      </w:r>
      <w:proofErr w:type="spellStart"/>
      <w:r w:rsidRPr="004F74FB">
        <w:rPr>
          <w:b/>
          <w:bCs/>
        </w:rPr>
        <w:t>degludec</w:t>
      </w:r>
      <w:proofErr w:type="spellEnd"/>
      <w:r w:rsidRPr="004F74FB">
        <w:rPr>
          <w:b/>
          <w:bCs/>
        </w:rPr>
        <w:t xml:space="preserve">) FlexTouch 100units/ml solution for injection 3ml pre-filled pens </w:t>
      </w:r>
    </w:p>
    <w:bookmarkEnd w:id="24"/>
    <w:p w14:paraId="6B9647B7" w14:textId="77777777" w:rsidR="004F74FB" w:rsidRPr="004F74FB" w:rsidRDefault="004F74FB" w:rsidP="004F74FB">
      <w:pPr>
        <w:shd w:val="clear" w:color="auto" w:fill="FFFFFF"/>
        <w:spacing w:before="100" w:beforeAutospacing="1" w:after="100" w:afterAutospacing="1"/>
        <w:ind w:left="426"/>
        <w:rPr>
          <w:rFonts w:asciiTheme="minorHAnsi" w:eastAsia="Times New Roman" w:hAnsiTheme="minorHAnsi" w:cstheme="minorHAnsi"/>
          <w:bCs/>
        </w:rPr>
      </w:pPr>
      <w:r w:rsidRPr="004F74FB">
        <w:rPr>
          <w:rFonts w:asciiTheme="minorHAnsi" w:eastAsia="Times New Roman" w:hAnsiTheme="minorHAnsi" w:cstheme="minorHAnsi"/>
          <w:bCs/>
        </w:rPr>
        <w:t xml:space="preserve">The Kent and Medway Medicines Optimisation Team would like to remind colleagues about the </w:t>
      </w:r>
      <w:r w:rsidRPr="004F74FB">
        <w:rPr>
          <w:rFonts w:asciiTheme="minorHAnsi" w:eastAsia="Times New Roman" w:hAnsiTheme="minorHAnsi" w:cstheme="minorHAnsi"/>
          <w:b/>
        </w:rPr>
        <w:t xml:space="preserve">shortage of Tresiba (insulin </w:t>
      </w:r>
      <w:proofErr w:type="spellStart"/>
      <w:r w:rsidRPr="004F74FB">
        <w:rPr>
          <w:rFonts w:asciiTheme="minorHAnsi" w:eastAsia="Times New Roman" w:hAnsiTheme="minorHAnsi" w:cstheme="minorHAnsi"/>
          <w:b/>
        </w:rPr>
        <w:t>degludec</w:t>
      </w:r>
      <w:proofErr w:type="spellEnd"/>
      <w:r w:rsidRPr="004F74FB">
        <w:rPr>
          <w:rFonts w:asciiTheme="minorHAnsi" w:eastAsia="Times New Roman" w:hAnsiTheme="minorHAnsi" w:cstheme="minorHAnsi"/>
          <w:b/>
        </w:rPr>
        <w:t>) FlexTouch 100 units/ml solution for injection pre-filled pens.</w:t>
      </w:r>
      <w:r w:rsidRPr="004F74FB">
        <w:rPr>
          <w:rFonts w:asciiTheme="minorHAnsi" w:eastAsia="Times New Roman" w:hAnsiTheme="minorHAnsi" w:cstheme="minorHAnsi"/>
          <w:bCs/>
        </w:rPr>
        <w:t xml:space="preserve"> A </w:t>
      </w:r>
      <w:r w:rsidRPr="004F74FB">
        <w:rPr>
          <w:rFonts w:asciiTheme="minorHAnsi" w:eastAsia="Times New Roman" w:hAnsiTheme="minorHAnsi" w:cstheme="minorHAnsi"/>
          <w:b/>
        </w:rPr>
        <w:t>tier 2 medicines supply notification (MSN)</w:t>
      </w:r>
      <w:r w:rsidRPr="004F74FB">
        <w:rPr>
          <w:rFonts w:asciiTheme="minorHAnsi" w:eastAsia="Times New Roman" w:hAnsiTheme="minorHAnsi" w:cstheme="minorHAnsi"/>
          <w:bCs/>
        </w:rPr>
        <w:t xml:space="preserve"> was issued on 24</w:t>
      </w:r>
      <w:r w:rsidRPr="004F74FB">
        <w:rPr>
          <w:rFonts w:asciiTheme="minorHAnsi" w:eastAsia="Times New Roman" w:hAnsiTheme="minorHAnsi" w:cstheme="minorHAnsi"/>
          <w:bCs/>
          <w:vertAlign w:val="superscript"/>
        </w:rPr>
        <w:t>th</w:t>
      </w:r>
      <w:r w:rsidRPr="004F74FB">
        <w:rPr>
          <w:rFonts w:asciiTheme="minorHAnsi" w:eastAsia="Times New Roman" w:hAnsiTheme="minorHAnsi" w:cstheme="minorHAnsi"/>
          <w:bCs/>
        </w:rPr>
        <w:t xml:space="preserve"> of May 2023 and cascaded to practices. This has since been deescalated from a tier 3 to a tier 2 in September 2024. </w:t>
      </w:r>
    </w:p>
    <w:p w14:paraId="7F4A3834" w14:textId="77777777" w:rsidR="004F74FB" w:rsidRPr="004F74FB" w:rsidRDefault="004F74FB" w:rsidP="004F74FB">
      <w:pPr>
        <w:shd w:val="clear" w:color="auto" w:fill="FFFFFF"/>
        <w:spacing w:before="100" w:beforeAutospacing="1" w:after="100" w:afterAutospacing="1"/>
        <w:ind w:left="426"/>
        <w:rPr>
          <w:rFonts w:asciiTheme="minorHAnsi" w:eastAsia="Times New Roman" w:hAnsiTheme="minorHAnsi" w:cstheme="minorHAnsi"/>
          <w:bCs/>
        </w:rPr>
      </w:pPr>
      <w:r w:rsidRPr="004F74FB">
        <w:rPr>
          <w:rFonts w:asciiTheme="minorHAnsi" w:eastAsia="Times New Roman" w:hAnsiTheme="minorHAnsi" w:cstheme="minorHAnsi"/>
          <w:bCs/>
        </w:rPr>
        <w:t>The shortage started on 1</w:t>
      </w:r>
      <w:r w:rsidRPr="004F74FB">
        <w:rPr>
          <w:rFonts w:asciiTheme="minorHAnsi" w:eastAsia="Times New Roman" w:hAnsiTheme="minorHAnsi" w:cstheme="minorHAnsi"/>
          <w:bCs/>
          <w:vertAlign w:val="superscript"/>
        </w:rPr>
        <w:t>st</w:t>
      </w:r>
      <w:r w:rsidRPr="004F74FB">
        <w:rPr>
          <w:rFonts w:asciiTheme="minorHAnsi" w:eastAsia="Times New Roman" w:hAnsiTheme="minorHAnsi" w:cstheme="minorHAnsi"/>
          <w:bCs/>
        </w:rPr>
        <w:t xml:space="preserve"> August 2023, and on 2</w:t>
      </w:r>
      <w:r w:rsidRPr="004F74FB">
        <w:rPr>
          <w:rFonts w:asciiTheme="minorHAnsi" w:eastAsia="Times New Roman" w:hAnsiTheme="minorHAnsi" w:cstheme="minorHAnsi"/>
          <w:bCs/>
          <w:vertAlign w:val="superscript"/>
        </w:rPr>
        <w:t>nd</w:t>
      </w:r>
      <w:r w:rsidRPr="004F74FB">
        <w:rPr>
          <w:rFonts w:asciiTheme="minorHAnsi" w:eastAsia="Times New Roman" w:hAnsiTheme="minorHAnsi" w:cstheme="minorHAnsi"/>
          <w:bCs/>
        </w:rPr>
        <w:t xml:space="preserve"> December 2024 </w:t>
      </w:r>
      <w:r w:rsidRPr="004F74FB">
        <w:rPr>
          <w:rFonts w:asciiTheme="minorHAnsi" w:eastAsia="Times New Roman" w:hAnsiTheme="minorHAnsi" w:cstheme="minorHAnsi"/>
          <w:b/>
        </w:rPr>
        <w:t>the anticipated resupply date has been updated to 2</w:t>
      </w:r>
      <w:r w:rsidRPr="004F74FB">
        <w:rPr>
          <w:rFonts w:asciiTheme="minorHAnsi" w:eastAsia="Times New Roman" w:hAnsiTheme="minorHAnsi" w:cstheme="minorHAnsi"/>
          <w:b/>
          <w:vertAlign w:val="superscript"/>
        </w:rPr>
        <w:t>nd</w:t>
      </w:r>
      <w:r w:rsidRPr="004F74FB">
        <w:rPr>
          <w:rFonts w:asciiTheme="minorHAnsi" w:eastAsia="Times New Roman" w:hAnsiTheme="minorHAnsi" w:cstheme="minorHAnsi"/>
          <w:b/>
        </w:rPr>
        <w:t xml:space="preserve"> January 2026</w:t>
      </w:r>
      <w:r w:rsidRPr="004F74FB">
        <w:rPr>
          <w:rFonts w:asciiTheme="minorHAnsi" w:eastAsia="Times New Roman" w:hAnsiTheme="minorHAnsi" w:cstheme="minorHAnsi"/>
          <w:bCs/>
        </w:rPr>
        <w:t xml:space="preserve">. </w:t>
      </w:r>
    </w:p>
    <w:p w14:paraId="5D5B257D" w14:textId="77777777" w:rsidR="004F74FB" w:rsidRPr="004F74FB" w:rsidRDefault="004F74FB" w:rsidP="004F74FB">
      <w:pPr>
        <w:shd w:val="clear" w:color="auto" w:fill="FFFFFF"/>
        <w:spacing w:before="100" w:beforeAutospacing="1" w:after="100" w:afterAutospacing="1"/>
        <w:ind w:left="426"/>
        <w:rPr>
          <w:rFonts w:asciiTheme="minorHAnsi" w:eastAsia="Times New Roman" w:hAnsiTheme="minorHAnsi" w:cstheme="minorHAnsi"/>
          <w:color w:val="000000"/>
        </w:rPr>
      </w:pPr>
      <w:r w:rsidRPr="004F74FB">
        <w:rPr>
          <w:rFonts w:asciiTheme="minorHAnsi" w:eastAsia="Times New Roman" w:hAnsiTheme="minorHAnsi" w:cstheme="minorHAnsi"/>
          <w:color w:val="000000"/>
        </w:rPr>
        <w:t xml:space="preserve">The contents of the MSN and how to manage this supply issue can be viewed here on the </w:t>
      </w:r>
      <w:hyperlink r:id="rId36" w:history="1">
        <w:r w:rsidRPr="004F74FB">
          <w:rPr>
            <w:rFonts w:asciiTheme="minorHAnsi" w:eastAsia="Times New Roman" w:hAnsiTheme="minorHAnsi" w:cstheme="minorHAnsi"/>
            <w:color w:val="0000FF"/>
            <w:u w:val="single"/>
          </w:rPr>
          <w:t>Medicines Supply Tool</w:t>
        </w:r>
      </w:hyperlink>
      <w:r w:rsidRPr="004F74FB">
        <w:rPr>
          <w:rFonts w:asciiTheme="minorHAnsi" w:eastAsia="Times New Roman" w:hAnsiTheme="minorHAnsi" w:cstheme="minorHAnsi"/>
          <w:color w:val="000000"/>
        </w:rPr>
        <w:t xml:space="preserve">. The Tool also details any updates and changes to re-supply dates. To access the Tool you will be required to register (free) with the </w:t>
      </w:r>
      <w:hyperlink r:id="rId37" w:history="1">
        <w:r w:rsidRPr="004F74FB">
          <w:rPr>
            <w:rFonts w:asciiTheme="minorHAnsi" w:eastAsia="Times New Roman" w:hAnsiTheme="minorHAnsi" w:cstheme="minorHAnsi"/>
            <w:color w:val="0000FF"/>
            <w:u w:val="single"/>
          </w:rPr>
          <w:t>SPS website</w:t>
        </w:r>
      </w:hyperlink>
      <w:r w:rsidRPr="004F74FB">
        <w:rPr>
          <w:rFonts w:asciiTheme="minorHAnsi" w:eastAsia="Times New Roman" w:hAnsiTheme="minorHAnsi" w:cstheme="minorHAnsi"/>
          <w:color w:val="000000"/>
        </w:rPr>
        <w:t>.</w:t>
      </w:r>
    </w:p>
    <w:p w14:paraId="0CBA1D55" w14:textId="77777777" w:rsidR="004F74FB" w:rsidRPr="004F74FB" w:rsidRDefault="004F74FB" w:rsidP="004F74FB">
      <w:pPr>
        <w:shd w:val="clear" w:color="auto" w:fill="FFFFFF"/>
        <w:spacing w:before="100" w:beforeAutospacing="1" w:after="100" w:afterAutospacing="1"/>
        <w:ind w:left="426"/>
        <w:rPr>
          <w:rFonts w:asciiTheme="minorHAnsi" w:eastAsia="Times New Roman" w:hAnsiTheme="minorHAnsi" w:cstheme="minorHAnsi"/>
          <w:color w:val="242424"/>
        </w:rPr>
      </w:pPr>
      <w:r w:rsidRPr="004F74FB">
        <w:rPr>
          <w:rFonts w:asciiTheme="minorHAnsi" w:eastAsia="Times New Roman" w:hAnsiTheme="minorHAnsi" w:cstheme="minorHAnsi"/>
          <w:color w:val="000000"/>
        </w:rPr>
        <w:t xml:space="preserve">The national advice includes </w:t>
      </w:r>
      <w:r w:rsidRPr="004F74FB">
        <w:rPr>
          <w:rFonts w:asciiTheme="minorHAnsi" w:eastAsia="Times New Roman" w:hAnsiTheme="minorHAnsi" w:cstheme="minorHAnsi"/>
          <w:b/>
          <w:bCs/>
          <w:color w:val="000000"/>
        </w:rPr>
        <w:t>not initiating</w:t>
      </w:r>
      <w:r w:rsidRPr="004F74FB">
        <w:rPr>
          <w:rFonts w:asciiTheme="minorHAnsi" w:eastAsia="Times New Roman" w:hAnsiTheme="minorHAnsi" w:cstheme="minorHAnsi"/>
          <w:color w:val="000000"/>
        </w:rPr>
        <w:t xml:space="preserve"> patients on Tresiba </w:t>
      </w:r>
      <w:r w:rsidRPr="004F74FB">
        <w:rPr>
          <w:rFonts w:asciiTheme="minorHAnsi" w:eastAsia="Times New Roman" w:hAnsiTheme="minorHAnsi" w:cstheme="minorHAnsi"/>
          <w:b/>
          <w:bCs/>
          <w:color w:val="000000"/>
        </w:rPr>
        <w:t>FlexTouch</w:t>
      </w:r>
      <w:r w:rsidRPr="004F74FB">
        <w:rPr>
          <w:rFonts w:asciiTheme="minorHAnsi" w:eastAsia="Times New Roman" w:hAnsiTheme="minorHAnsi" w:cstheme="minorHAnsi"/>
          <w:color w:val="000000"/>
        </w:rPr>
        <w:t xml:space="preserve"> 100units/ml </w:t>
      </w:r>
      <w:r w:rsidRPr="004F74FB">
        <w:rPr>
          <w:rFonts w:asciiTheme="minorHAnsi" w:eastAsia="Times New Roman" w:hAnsiTheme="minorHAnsi" w:cstheme="minorHAnsi"/>
          <w:b/>
          <w:bCs/>
          <w:color w:val="000000"/>
        </w:rPr>
        <w:t>pre-filled pens</w:t>
      </w:r>
      <w:r w:rsidRPr="004F74FB">
        <w:rPr>
          <w:rFonts w:asciiTheme="minorHAnsi" w:eastAsia="Times New Roman" w:hAnsiTheme="minorHAnsi" w:cstheme="minorHAnsi"/>
          <w:color w:val="000000"/>
        </w:rPr>
        <w:t xml:space="preserve"> during this time. Tresiba </w:t>
      </w:r>
      <w:proofErr w:type="spellStart"/>
      <w:r w:rsidRPr="004F74FB">
        <w:rPr>
          <w:rFonts w:asciiTheme="minorHAnsi" w:eastAsia="Times New Roman" w:hAnsiTheme="minorHAnsi" w:cstheme="minorHAnsi"/>
          <w:b/>
          <w:bCs/>
          <w:color w:val="000000"/>
        </w:rPr>
        <w:t>Penfill</w:t>
      </w:r>
      <w:proofErr w:type="spellEnd"/>
      <w:r w:rsidRPr="004F74FB">
        <w:rPr>
          <w:rFonts w:asciiTheme="minorHAnsi" w:eastAsia="Times New Roman" w:hAnsiTheme="minorHAnsi" w:cstheme="minorHAnsi"/>
          <w:b/>
          <w:bCs/>
          <w:color w:val="000000"/>
        </w:rPr>
        <w:t xml:space="preserve"> </w:t>
      </w:r>
      <w:r w:rsidRPr="004F74FB">
        <w:rPr>
          <w:rFonts w:asciiTheme="minorHAnsi" w:eastAsia="Times New Roman" w:hAnsiTheme="minorHAnsi" w:cstheme="minorHAnsi"/>
          <w:color w:val="000000"/>
        </w:rPr>
        <w:t xml:space="preserve">(Insulin </w:t>
      </w:r>
      <w:proofErr w:type="spellStart"/>
      <w:r w:rsidRPr="004F74FB">
        <w:rPr>
          <w:rFonts w:asciiTheme="minorHAnsi" w:eastAsia="Times New Roman" w:hAnsiTheme="minorHAnsi" w:cstheme="minorHAnsi"/>
          <w:color w:val="000000"/>
        </w:rPr>
        <w:t>degludec</w:t>
      </w:r>
      <w:proofErr w:type="spellEnd"/>
      <w:r w:rsidRPr="004F74FB">
        <w:rPr>
          <w:rFonts w:asciiTheme="minorHAnsi" w:eastAsia="Times New Roman" w:hAnsiTheme="minorHAnsi" w:cstheme="minorHAnsi"/>
          <w:color w:val="000000"/>
        </w:rPr>
        <w:t xml:space="preserve">) 100units/ml solution for injection 3ml </w:t>
      </w:r>
      <w:r w:rsidRPr="004F74FB">
        <w:rPr>
          <w:rFonts w:asciiTheme="minorHAnsi" w:eastAsia="Times New Roman" w:hAnsiTheme="minorHAnsi" w:cstheme="minorHAnsi"/>
          <w:b/>
          <w:bCs/>
          <w:color w:val="000000"/>
        </w:rPr>
        <w:t>cartridges</w:t>
      </w:r>
      <w:r w:rsidRPr="004F74FB">
        <w:rPr>
          <w:rFonts w:asciiTheme="minorHAnsi" w:eastAsia="Times New Roman" w:hAnsiTheme="minorHAnsi" w:cstheme="minorHAnsi"/>
          <w:color w:val="000000"/>
        </w:rPr>
        <w:t xml:space="preserve"> remain available and can support the increased demand. </w:t>
      </w:r>
    </w:p>
    <w:p w14:paraId="5B03EF17" w14:textId="77777777" w:rsidR="004F74FB" w:rsidRPr="004F74FB" w:rsidRDefault="004F74FB" w:rsidP="004F74FB">
      <w:pPr>
        <w:ind w:left="426"/>
        <w:rPr>
          <w:rFonts w:asciiTheme="minorHAnsi" w:eastAsia="Calibri" w:hAnsiTheme="minorHAnsi" w:cstheme="minorHAnsi"/>
          <w:color w:val="000000"/>
        </w:rPr>
      </w:pPr>
    </w:p>
    <w:p w14:paraId="40F81B73" w14:textId="77777777" w:rsidR="004F74FB" w:rsidRPr="004F74FB" w:rsidRDefault="004F74FB" w:rsidP="004F74FB">
      <w:pPr>
        <w:shd w:val="clear" w:color="auto" w:fill="FFFFFF"/>
        <w:ind w:left="426"/>
        <w:rPr>
          <w:rFonts w:asciiTheme="minorHAnsi" w:eastAsia="Times New Roman" w:hAnsiTheme="minorHAnsi" w:cstheme="minorHAnsi"/>
          <w:color w:val="242424"/>
        </w:rPr>
      </w:pPr>
      <w:r w:rsidRPr="004F74FB">
        <w:rPr>
          <w:rFonts w:asciiTheme="minorHAnsi" w:eastAsia="Times New Roman" w:hAnsiTheme="minorHAnsi" w:cstheme="minorHAnsi"/>
          <w:bCs/>
        </w:rPr>
        <w:t>The Kent and Medway Medicines Optimisation Team would also like to remind colleagues about the</w:t>
      </w:r>
      <w:r w:rsidRPr="004F74FB">
        <w:rPr>
          <w:rFonts w:asciiTheme="minorHAnsi" w:eastAsia="Times New Roman" w:hAnsiTheme="minorHAnsi" w:cstheme="minorHAnsi"/>
          <w:b/>
          <w:bCs/>
        </w:rPr>
        <w:t xml:space="preserve"> National Patient Safety Alert (NPSA),</w:t>
      </w:r>
      <w:r w:rsidRPr="004F74FB">
        <w:rPr>
          <w:rFonts w:asciiTheme="minorHAnsi" w:eastAsia="Times New Roman" w:hAnsiTheme="minorHAnsi" w:cstheme="minorHAnsi"/>
        </w:rPr>
        <w:t xml:space="preserve"> </w:t>
      </w:r>
      <w:hyperlink r:id="rId38" w:tgtFrame="_blank" w:tooltip="Original URL: https://www.cas.mhra.gov.uk/ViewandAcknowledgment/ViewAlert.aspx?AlertID=103242. Click or tap if you trust this link." w:history="1">
        <w:r w:rsidRPr="004F74FB">
          <w:rPr>
            <w:rFonts w:asciiTheme="minorHAnsi" w:eastAsia="Times New Roman" w:hAnsiTheme="minorHAnsi" w:cstheme="minorHAnsi"/>
            <w:b/>
            <w:bCs/>
            <w:color w:val="0000FF"/>
            <w:u w:val="single"/>
            <w:bdr w:val="none" w:sz="0" w:space="0" w:color="auto" w:frame="1"/>
          </w:rPr>
          <w:t xml:space="preserve">Potential for inappropriate dosing of insulin when switching insulin </w:t>
        </w:r>
        <w:proofErr w:type="spellStart"/>
        <w:r w:rsidRPr="004F74FB">
          <w:rPr>
            <w:rFonts w:asciiTheme="minorHAnsi" w:eastAsia="Times New Roman" w:hAnsiTheme="minorHAnsi" w:cstheme="minorHAnsi"/>
            <w:b/>
            <w:bCs/>
            <w:color w:val="0000FF"/>
            <w:u w:val="single"/>
            <w:bdr w:val="none" w:sz="0" w:space="0" w:color="auto" w:frame="1"/>
          </w:rPr>
          <w:t>degludec</w:t>
        </w:r>
        <w:proofErr w:type="spellEnd"/>
        <w:r w:rsidRPr="004F74FB">
          <w:rPr>
            <w:rFonts w:asciiTheme="minorHAnsi" w:eastAsia="Times New Roman" w:hAnsiTheme="minorHAnsi" w:cstheme="minorHAnsi"/>
            <w:b/>
            <w:bCs/>
            <w:color w:val="0000FF"/>
            <w:u w:val="single"/>
            <w:bdr w:val="none" w:sz="0" w:space="0" w:color="auto" w:frame="1"/>
          </w:rPr>
          <w:t xml:space="preserve"> (Tresiba) products</w:t>
        </w:r>
      </w:hyperlink>
      <w:r w:rsidRPr="004F74FB">
        <w:rPr>
          <w:rFonts w:asciiTheme="minorHAnsi" w:eastAsia="Times New Roman" w:hAnsiTheme="minorHAnsi" w:cstheme="minorHAnsi"/>
          <w:b/>
          <w:bCs/>
          <w:bdr w:val="none" w:sz="0" w:space="0" w:color="auto" w:frame="1"/>
        </w:rPr>
        <w:t>, was issued on 8</w:t>
      </w:r>
      <w:r w:rsidRPr="004F74FB">
        <w:rPr>
          <w:rFonts w:asciiTheme="minorHAnsi" w:eastAsia="Times New Roman" w:hAnsiTheme="minorHAnsi" w:cstheme="minorHAnsi"/>
          <w:b/>
          <w:bCs/>
          <w:bdr w:val="none" w:sz="0" w:space="0" w:color="auto" w:frame="1"/>
          <w:vertAlign w:val="superscript"/>
        </w:rPr>
        <w:t>th</w:t>
      </w:r>
      <w:r w:rsidRPr="004F74FB">
        <w:rPr>
          <w:rFonts w:asciiTheme="minorHAnsi" w:eastAsia="Times New Roman" w:hAnsiTheme="minorHAnsi" w:cstheme="minorHAnsi"/>
          <w:b/>
          <w:bCs/>
          <w:bdr w:val="none" w:sz="0" w:space="0" w:color="auto" w:frame="1"/>
        </w:rPr>
        <w:t xml:space="preserve"> of December 2024.</w:t>
      </w:r>
      <w:r w:rsidRPr="004F74FB">
        <w:rPr>
          <w:rFonts w:asciiTheme="minorHAnsi" w:eastAsia="Times New Roman" w:hAnsiTheme="minorHAnsi" w:cstheme="minorHAnsi"/>
          <w:bdr w:val="none" w:sz="0" w:space="0" w:color="auto" w:frame="1"/>
        </w:rPr>
        <w:t xml:space="preserve"> </w:t>
      </w:r>
    </w:p>
    <w:p w14:paraId="0941D94E" w14:textId="77777777" w:rsidR="004F74FB" w:rsidRPr="004F74FB" w:rsidRDefault="004F74FB" w:rsidP="004F74FB">
      <w:pPr>
        <w:ind w:left="426"/>
        <w:rPr>
          <w:rFonts w:asciiTheme="minorHAnsi" w:eastAsia="Calibri" w:hAnsiTheme="minorHAnsi" w:cstheme="minorHAnsi"/>
          <w:color w:val="000000"/>
        </w:rPr>
      </w:pPr>
    </w:p>
    <w:p w14:paraId="3E3A4699" w14:textId="77777777" w:rsidR="004F74FB" w:rsidRPr="004F74FB" w:rsidRDefault="004F74FB" w:rsidP="004F74FB">
      <w:pPr>
        <w:numPr>
          <w:ilvl w:val="0"/>
          <w:numId w:val="39"/>
        </w:numPr>
        <w:shd w:val="clear" w:color="auto" w:fill="FFFFFF"/>
        <w:ind w:left="993" w:right="827"/>
        <w:rPr>
          <w:rFonts w:asciiTheme="minorHAnsi" w:eastAsia="Times New Roman" w:hAnsiTheme="minorHAnsi" w:cstheme="minorHAnsi"/>
        </w:rPr>
      </w:pPr>
      <w:r w:rsidRPr="004F74FB">
        <w:rPr>
          <w:rFonts w:asciiTheme="minorHAnsi" w:eastAsia="Times New Roman" w:hAnsiTheme="minorHAnsi" w:cstheme="minorHAnsi"/>
          <w:bdr w:val="none" w:sz="0" w:space="0" w:color="auto" w:frame="1"/>
        </w:rPr>
        <w:t>The Medication Safety Officer (MSO) network has highlighted that in response to this shortage, some patients may have been switched to Tresiba</w:t>
      </w:r>
      <w:r w:rsidRPr="004F74FB">
        <w:rPr>
          <w:rFonts w:asciiTheme="minorHAnsi" w:eastAsia="Times New Roman" w:hAnsiTheme="minorHAnsi" w:cstheme="minorHAnsi"/>
          <w:bdr w:val="none" w:sz="0" w:space="0" w:color="auto" w:frame="1"/>
          <w:vertAlign w:val="superscript"/>
        </w:rPr>
        <w:t>®</w:t>
      </w:r>
      <w:r w:rsidRPr="004F74FB">
        <w:rPr>
          <w:rFonts w:asciiTheme="minorHAnsi" w:eastAsia="Times New Roman" w:hAnsiTheme="minorHAnsi" w:cstheme="minorHAnsi"/>
          <w:bdr w:val="none" w:sz="0" w:space="0" w:color="auto" w:frame="1"/>
        </w:rPr>
        <w:t xml:space="preserve"> (insulin </w:t>
      </w:r>
      <w:proofErr w:type="spellStart"/>
      <w:r w:rsidRPr="004F74FB">
        <w:rPr>
          <w:rFonts w:asciiTheme="minorHAnsi" w:eastAsia="Times New Roman" w:hAnsiTheme="minorHAnsi" w:cstheme="minorHAnsi"/>
          <w:bdr w:val="none" w:sz="0" w:space="0" w:color="auto" w:frame="1"/>
        </w:rPr>
        <w:t>degludec</w:t>
      </w:r>
      <w:proofErr w:type="spellEnd"/>
      <w:r w:rsidRPr="004F74FB">
        <w:rPr>
          <w:rFonts w:asciiTheme="minorHAnsi" w:eastAsia="Times New Roman" w:hAnsiTheme="minorHAnsi" w:cstheme="minorHAnsi"/>
          <w:bdr w:val="none" w:sz="0" w:space="0" w:color="auto" w:frame="1"/>
        </w:rPr>
        <w:t>) FlexTouch</w:t>
      </w:r>
      <w:r w:rsidRPr="004F74FB">
        <w:rPr>
          <w:rFonts w:asciiTheme="minorHAnsi" w:eastAsia="Times New Roman" w:hAnsiTheme="minorHAnsi" w:cstheme="minorHAnsi"/>
          <w:bdr w:val="none" w:sz="0" w:space="0" w:color="auto" w:frame="1"/>
          <w:vertAlign w:val="superscript"/>
        </w:rPr>
        <w:t>® </w:t>
      </w:r>
      <w:r w:rsidRPr="004F74FB">
        <w:rPr>
          <w:rFonts w:asciiTheme="minorHAnsi" w:eastAsia="Times New Roman" w:hAnsiTheme="minorHAnsi" w:cstheme="minorHAnsi"/>
          <w:b/>
          <w:bCs/>
          <w:bdr w:val="none" w:sz="0" w:space="0" w:color="auto" w:frame="1"/>
        </w:rPr>
        <w:t>200units/ml</w:t>
      </w:r>
      <w:r w:rsidRPr="004F74FB">
        <w:rPr>
          <w:rFonts w:asciiTheme="minorHAnsi" w:eastAsia="Times New Roman" w:hAnsiTheme="minorHAnsi" w:cstheme="minorHAnsi"/>
          <w:bdr w:val="none" w:sz="0" w:space="0" w:color="auto" w:frame="1"/>
        </w:rPr>
        <w:t xml:space="preserve"> solution for injection 3ml pre-filled pens. Tresiba</w:t>
      </w:r>
      <w:r w:rsidRPr="004F74FB">
        <w:rPr>
          <w:rFonts w:asciiTheme="minorHAnsi" w:eastAsia="Times New Roman" w:hAnsiTheme="minorHAnsi" w:cstheme="minorHAnsi"/>
          <w:bdr w:val="none" w:sz="0" w:space="0" w:color="auto" w:frame="1"/>
          <w:vertAlign w:val="superscript"/>
        </w:rPr>
        <w:t>®</w:t>
      </w:r>
      <w:r w:rsidRPr="004F74FB">
        <w:rPr>
          <w:rFonts w:asciiTheme="minorHAnsi" w:eastAsia="Times New Roman" w:hAnsiTheme="minorHAnsi" w:cstheme="minorHAnsi"/>
          <w:bdr w:val="none" w:sz="0" w:space="0" w:color="auto" w:frame="1"/>
        </w:rPr>
        <w:t> FlexTouch</w:t>
      </w:r>
      <w:r w:rsidRPr="004F74FB">
        <w:rPr>
          <w:rFonts w:asciiTheme="minorHAnsi" w:eastAsia="Times New Roman" w:hAnsiTheme="minorHAnsi" w:cstheme="minorHAnsi"/>
          <w:bdr w:val="none" w:sz="0" w:space="0" w:color="auto" w:frame="1"/>
          <w:vertAlign w:val="superscript"/>
        </w:rPr>
        <w:t>® </w:t>
      </w:r>
      <w:r w:rsidRPr="004F74FB">
        <w:rPr>
          <w:rFonts w:asciiTheme="minorHAnsi" w:eastAsia="Times New Roman" w:hAnsiTheme="minorHAnsi" w:cstheme="minorHAnsi"/>
          <w:bdr w:val="none" w:sz="0" w:space="0" w:color="auto" w:frame="1"/>
        </w:rPr>
        <w:t xml:space="preserve">pen delivery devices </w:t>
      </w:r>
      <w:r w:rsidRPr="004F74FB">
        <w:rPr>
          <w:rFonts w:asciiTheme="minorHAnsi" w:eastAsia="Times New Roman" w:hAnsiTheme="minorHAnsi" w:cstheme="minorHAnsi"/>
          <w:b/>
          <w:bCs/>
          <w:bdr w:val="none" w:sz="0" w:space="0" w:color="auto" w:frame="1"/>
        </w:rPr>
        <w:t>dial up in unit increments rather than volume</w:t>
      </w:r>
      <w:r w:rsidRPr="004F74FB">
        <w:rPr>
          <w:rFonts w:asciiTheme="minorHAnsi" w:eastAsia="Times New Roman" w:hAnsiTheme="minorHAnsi" w:cstheme="minorHAnsi"/>
          <w:bdr w:val="none" w:sz="0" w:space="0" w:color="auto" w:frame="1"/>
        </w:rPr>
        <w:t xml:space="preserve">. </w:t>
      </w:r>
    </w:p>
    <w:p w14:paraId="5CB33D70" w14:textId="77777777" w:rsidR="004F74FB" w:rsidRPr="004F74FB" w:rsidRDefault="004F74FB" w:rsidP="004F74FB">
      <w:pPr>
        <w:numPr>
          <w:ilvl w:val="0"/>
          <w:numId w:val="39"/>
        </w:numPr>
        <w:shd w:val="clear" w:color="auto" w:fill="FFFFFF"/>
        <w:ind w:left="993" w:right="827"/>
        <w:rPr>
          <w:rFonts w:asciiTheme="minorHAnsi" w:eastAsia="Times New Roman" w:hAnsiTheme="minorHAnsi" w:cstheme="minorHAnsi"/>
        </w:rPr>
      </w:pPr>
      <w:r w:rsidRPr="004F74FB">
        <w:rPr>
          <w:rFonts w:asciiTheme="minorHAnsi" w:eastAsia="Times New Roman" w:hAnsiTheme="minorHAnsi" w:cstheme="minorHAnsi"/>
          <w:bdr w:val="none" w:sz="0" w:space="0" w:color="auto" w:frame="1"/>
        </w:rPr>
        <w:lastRenderedPageBreak/>
        <w:t>However, a small number of patients have been </w:t>
      </w:r>
      <w:r w:rsidRPr="004F74FB">
        <w:rPr>
          <w:rFonts w:asciiTheme="minorHAnsi" w:eastAsia="Times New Roman" w:hAnsiTheme="minorHAnsi" w:cstheme="minorHAnsi"/>
          <w:b/>
          <w:bCs/>
          <w:u w:val="single"/>
          <w:bdr w:val="none" w:sz="0" w:space="0" w:color="auto" w:frame="1"/>
        </w:rPr>
        <w:t>incorrectly</w:t>
      </w:r>
      <w:r w:rsidRPr="004F74FB">
        <w:rPr>
          <w:rFonts w:asciiTheme="minorHAnsi" w:eastAsia="Times New Roman" w:hAnsiTheme="minorHAnsi" w:cstheme="minorHAnsi"/>
          <w:b/>
          <w:bCs/>
          <w:bdr w:val="none" w:sz="0" w:space="0" w:color="auto" w:frame="1"/>
        </w:rPr>
        <w:t> </w:t>
      </w:r>
      <w:r w:rsidRPr="004F74FB">
        <w:rPr>
          <w:rFonts w:asciiTheme="minorHAnsi" w:eastAsia="Times New Roman" w:hAnsiTheme="minorHAnsi" w:cstheme="minorHAnsi"/>
          <w:bdr w:val="none" w:sz="0" w:space="0" w:color="auto" w:frame="1"/>
        </w:rPr>
        <w:t>advised to administer half the number of units. MSOs have highlighted five reports of patients being</w:t>
      </w:r>
      <w:r w:rsidRPr="004F74FB">
        <w:rPr>
          <w:rFonts w:asciiTheme="minorHAnsi" w:eastAsia="Times New Roman" w:hAnsiTheme="minorHAnsi" w:cstheme="minorHAnsi"/>
          <w:b/>
          <w:bCs/>
          <w:bdr w:val="none" w:sz="0" w:space="0" w:color="auto" w:frame="1"/>
        </w:rPr>
        <w:t> </w:t>
      </w:r>
      <w:r w:rsidRPr="004F74FB">
        <w:rPr>
          <w:rFonts w:asciiTheme="minorHAnsi" w:eastAsia="Times New Roman" w:hAnsiTheme="minorHAnsi" w:cstheme="minorHAnsi"/>
          <w:b/>
          <w:bCs/>
          <w:u w:val="single"/>
          <w:bdr w:val="none" w:sz="0" w:space="0" w:color="auto" w:frame="1"/>
        </w:rPr>
        <w:t>incorrectly</w:t>
      </w:r>
      <w:r w:rsidRPr="004F74FB">
        <w:rPr>
          <w:rFonts w:asciiTheme="minorHAnsi" w:eastAsia="Times New Roman" w:hAnsiTheme="minorHAnsi" w:cstheme="minorHAnsi"/>
          <w:bdr w:val="none" w:sz="0" w:space="0" w:color="auto" w:frame="1"/>
        </w:rPr>
        <w:t> advised to reduce the number of units of insulin to be administered.</w:t>
      </w:r>
      <w:r w:rsidRPr="004F74FB">
        <w:rPr>
          <w:rFonts w:asciiTheme="minorHAnsi" w:eastAsia="Times New Roman" w:hAnsiTheme="minorHAnsi" w:cstheme="minorHAnsi"/>
          <w:i/>
          <w:iCs/>
          <w:bdr w:val="none" w:sz="0" w:space="0" w:color="auto" w:frame="1"/>
        </w:rPr>
        <w:t> </w:t>
      </w:r>
      <w:r w:rsidRPr="004F74FB">
        <w:rPr>
          <w:rFonts w:asciiTheme="minorHAnsi" w:eastAsia="Times New Roman" w:hAnsiTheme="minorHAnsi" w:cstheme="minorHAnsi"/>
          <w:bdr w:val="none" w:sz="0" w:space="0" w:color="auto" w:frame="1"/>
        </w:rPr>
        <w:t>These</w:t>
      </w:r>
      <w:r w:rsidRPr="004F74FB">
        <w:rPr>
          <w:rFonts w:asciiTheme="minorHAnsi" w:eastAsia="Times New Roman" w:hAnsiTheme="minorHAnsi" w:cstheme="minorHAnsi"/>
          <w:i/>
          <w:iCs/>
          <w:bdr w:val="none" w:sz="0" w:space="0" w:color="auto" w:frame="1"/>
        </w:rPr>
        <w:t> </w:t>
      </w:r>
      <w:r w:rsidRPr="004F74FB">
        <w:rPr>
          <w:rFonts w:asciiTheme="minorHAnsi" w:eastAsia="Times New Roman" w:hAnsiTheme="minorHAnsi" w:cstheme="minorHAnsi"/>
          <w:bdr w:val="none" w:sz="0" w:space="0" w:color="auto" w:frame="1"/>
        </w:rPr>
        <w:t>reports suggest that errors have occurred at the prescribing, dispensing and administration stages of the medicine journey. One case described a patient requiring treatment in hospital for diabetic ketoacidosis because of a reduced insulin dose.</w:t>
      </w:r>
    </w:p>
    <w:p w14:paraId="6348D411" w14:textId="77777777" w:rsidR="004F74FB" w:rsidRPr="004F74FB" w:rsidRDefault="004F74FB" w:rsidP="004F74FB">
      <w:pPr>
        <w:numPr>
          <w:ilvl w:val="0"/>
          <w:numId w:val="39"/>
        </w:numPr>
        <w:shd w:val="clear" w:color="auto" w:fill="FFFFFF"/>
        <w:ind w:left="993" w:right="827"/>
        <w:rPr>
          <w:rFonts w:asciiTheme="minorHAnsi" w:eastAsia="Times New Roman" w:hAnsiTheme="minorHAnsi" w:cstheme="minorHAnsi"/>
        </w:rPr>
      </w:pPr>
      <w:r w:rsidRPr="004F74FB">
        <w:rPr>
          <w:rFonts w:asciiTheme="minorHAnsi" w:eastAsia="Times New Roman" w:hAnsiTheme="minorHAnsi" w:cstheme="minorHAnsi"/>
          <w:bdr w:val="none" w:sz="0" w:space="0" w:color="auto" w:frame="1"/>
        </w:rPr>
        <w:t>Please see the link to the NPSA above which provides further background and clinical information and actions for providers.</w:t>
      </w:r>
    </w:p>
    <w:p w14:paraId="7BFC7CF8" w14:textId="77777777" w:rsidR="004F74FB" w:rsidRPr="004F74FB" w:rsidRDefault="004F74FB" w:rsidP="004F74FB">
      <w:pPr>
        <w:ind w:left="426"/>
        <w:rPr>
          <w:rFonts w:asciiTheme="minorHAnsi" w:eastAsia="Calibri" w:hAnsiTheme="minorHAnsi" w:cstheme="minorHAnsi"/>
          <w:color w:val="000000"/>
        </w:rPr>
      </w:pPr>
    </w:p>
    <w:p w14:paraId="20532C68" w14:textId="77777777" w:rsidR="004F74FB" w:rsidRPr="004F74FB" w:rsidRDefault="004F74FB" w:rsidP="004F74FB">
      <w:pPr>
        <w:ind w:left="426"/>
        <w:rPr>
          <w:rFonts w:asciiTheme="minorHAnsi" w:eastAsia="Calibri" w:hAnsiTheme="minorHAnsi" w:cstheme="minorHAnsi"/>
          <w:bCs/>
        </w:rPr>
      </w:pPr>
      <w:r w:rsidRPr="004F74FB">
        <w:rPr>
          <w:rFonts w:asciiTheme="minorHAnsi" w:eastAsia="Calibri" w:hAnsiTheme="minorHAnsi" w:cstheme="minorHAnsi"/>
          <w:bCs/>
        </w:rPr>
        <w:t xml:space="preserve">The Kent and Medway Medicines Optimisation Team would also like to remind colleagues about </w:t>
      </w:r>
      <w:r w:rsidRPr="004F74FB">
        <w:rPr>
          <w:rFonts w:asciiTheme="minorHAnsi" w:eastAsia="Calibri" w:hAnsiTheme="minorHAnsi" w:cstheme="minorHAnsi"/>
          <w:b/>
        </w:rPr>
        <w:t>the MHRA drug safety update</w:t>
      </w:r>
      <w:r w:rsidRPr="004F74FB">
        <w:rPr>
          <w:rFonts w:asciiTheme="minorHAnsi" w:eastAsia="Calibri" w:hAnsiTheme="minorHAnsi" w:cstheme="minorHAnsi"/>
          <w:bCs/>
        </w:rPr>
        <w:t xml:space="preserve"> </w:t>
      </w:r>
      <w:hyperlink r:id="rId39" w:history="1">
        <w:r w:rsidRPr="004F74FB">
          <w:rPr>
            <w:rFonts w:asciiTheme="minorHAnsi" w:eastAsia="Calibri" w:hAnsiTheme="minorHAnsi" w:cstheme="minorHAnsi"/>
            <w:bCs/>
            <w:color w:val="0000FF"/>
            <w:u w:val="single"/>
          </w:rPr>
          <w:t>High strength, fixed combination and biosimilar insulin products: minimising the risk of medication error</w:t>
        </w:r>
      </w:hyperlink>
      <w:r w:rsidRPr="004F74FB">
        <w:rPr>
          <w:rFonts w:asciiTheme="minorHAnsi" w:eastAsia="Calibri" w:hAnsiTheme="minorHAnsi" w:cstheme="minorHAnsi"/>
          <w:bCs/>
        </w:rPr>
        <w:t>.</w:t>
      </w:r>
    </w:p>
    <w:p w14:paraId="31DB646E" w14:textId="77777777" w:rsidR="004F74FB" w:rsidRPr="004F74FB" w:rsidRDefault="004F74FB" w:rsidP="004F74FB">
      <w:pPr>
        <w:ind w:left="426"/>
        <w:rPr>
          <w:rFonts w:asciiTheme="minorHAnsi" w:eastAsia="Calibri" w:hAnsiTheme="minorHAnsi" w:cstheme="minorHAnsi"/>
          <w:bCs/>
        </w:rPr>
      </w:pPr>
    </w:p>
    <w:p w14:paraId="48A890D9" w14:textId="77777777" w:rsidR="004F74FB" w:rsidRPr="004F74FB" w:rsidRDefault="004F74FB" w:rsidP="004F74FB">
      <w:pPr>
        <w:ind w:left="426"/>
        <w:rPr>
          <w:rFonts w:asciiTheme="minorHAnsi" w:eastAsia="Calibri" w:hAnsiTheme="minorHAnsi" w:cstheme="minorHAnsi"/>
          <w:bCs/>
        </w:rPr>
      </w:pPr>
      <w:r w:rsidRPr="004F74FB">
        <w:rPr>
          <w:rFonts w:asciiTheme="minorHAnsi" w:eastAsia="Calibri" w:hAnsiTheme="minorHAnsi" w:cstheme="minorHAnsi"/>
          <w:color w:val="0B0C0C"/>
          <w:shd w:val="clear" w:color="auto" w:fill="FFFFFF"/>
        </w:rPr>
        <w:t xml:space="preserve">It is important that healthcare professionals understand </w:t>
      </w:r>
      <w:r w:rsidRPr="004F74FB">
        <w:rPr>
          <w:rFonts w:asciiTheme="minorHAnsi" w:eastAsia="Calibri" w:hAnsiTheme="minorHAnsi" w:cstheme="minorHAnsi"/>
          <w:b/>
          <w:bCs/>
          <w:color w:val="0B0C0C"/>
          <w:shd w:val="clear" w:color="auto" w:fill="FFFFFF"/>
        </w:rPr>
        <w:t>the strengths of available insulin products</w:t>
      </w:r>
      <w:r w:rsidRPr="004F74FB">
        <w:rPr>
          <w:rFonts w:asciiTheme="minorHAnsi" w:eastAsia="Calibri" w:hAnsiTheme="minorHAnsi" w:cstheme="minorHAnsi"/>
          <w:color w:val="0B0C0C"/>
          <w:shd w:val="clear" w:color="auto" w:fill="FFFFFF"/>
        </w:rPr>
        <w:t xml:space="preserve">, the </w:t>
      </w:r>
      <w:r w:rsidRPr="004F74FB">
        <w:rPr>
          <w:rFonts w:asciiTheme="minorHAnsi" w:eastAsia="Calibri" w:hAnsiTheme="minorHAnsi" w:cstheme="minorHAnsi"/>
          <w:b/>
          <w:bCs/>
          <w:color w:val="0B0C0C"/>
          <w:shd w:val="clear" w:color="auto" w:fill="FFFFFF"/>
        </w:rPr>
        <w:t>differences between them</w:t>
      </w:r>
      <w:r w:rsidRPr="004F74FB">
        <w:rPr>
          <w:rFonts w:asciiTheme="minorHAnsi" w:eastAsia="Calibri" w:hAnsiTheme="minorHAnsi" w:cstheme="minorHAnsi"/>
          <w:color w:val="0B0C0C"/>
          <w:shd w:val="clear" w:color="auto" w:fill="FFFFFF"/>
        </w:rPr>
        <w:t xml:space="preserve"> and </w:t>
      </w:r>
      <w:r w:rsidRPr="004F74FB">
        <w:rPr>
          <w:rFonts w:asciiTheme="minorHAnsi" w:eastAsia="Calibri" w:hAnsiTheme="minorHAnsi" w:cstheme="minorHAnsi"/>
          <w:b/>
          <w:bCs/>
          <w:color w:val="0B0C0C"/>
          <w:shd w:val="clear" w:color="auto" w:fill="FFFFFF"/>
        </w:rPr>
        <w:t>how to use them correctly</w:t>
      </w:r>
      <w:r w:rsidRPr="004F74FB">
        <w:rPr>
          <w:rFonts w:asciiTheme="minorHAnsi" w:eastAsia="Calibri" w:hAnsiTheme="minorHAnsi" w:cstheme="minorHAnsi"/>
          <w:color w:val="0B0C0C"/>
          <w:shd w:val="clear" w:color="auto" w:fill="FFFFFF"/>
        </w:rPr>
        <w:t xml:space="preserve">; to </w:t>
      </w:r>
      <w:r w:rsidRPr="004F74FB">
        <w:rPr>
          <w:rFonts w:asciiTheme="minorHAnsi" w:eastAsia="Calibri" w:hAnsiTheme="minorHAnsi" w:cstheme="minorHAnsi"/>
          <w:b/>
          <w:bCs/>
          <w:color w:val="0B0C0C"/>
          <w:shd w:val="clear" w:color="auto" w:fill="FFFFFF"/>
        </w:rPr>
        <w:t>minimise the risk of medication errors,</w:t>
      </w:r>
      <w:r w:rsidRPr="004F74FB">
        <w:rPr>
          <w:rFonts w:asciiTheme="minorHAnsi" w:eastAsia="Calibri" w:hAnsiTheme="minorHAnsi" w:cstheme="minorHAnsi"/>
          <w:color w:val="0B0C0C"/>
          <w:shd w:val="clear" w:color="auto" w:fill="FFFFFF"/>
        </w:rPr>
        <w:t xml:space="preserve"> such as the wrong insulin dose being administered.</w:t>
      </w:r>
    </w:p>
    <w:p w14:paraId="05C9BA37" w14:textId="77777777" w:rsidR="004F74FB" w:rsidRPr="004F74FB" w:rsidRDefault="004F74FB" w:rsidP="004F74FB">
      <w:pPr>
        <w:ind w:left="426"/>
        <w:rPr>
          <w:rFonts w:asciiTheme="minorHAnsi" w:eastAsia="Calibri" w:hAnsiTheme="minorHAnsi" w:cstheme="minorHAnsi"/>
          <w:color w:val="0B0C0C"/>
          <w:shd w:val="clear" w:color="auto" w:fill="FFFFFF"/>
        </w:rPr>
      </w:pPr>
    </w:p>
    <w:p w14:paraId="26F97A3E" w14:textId="77777777" w:rsidR="004F74FB" w:rsidRPr="004F74FB" w:rsidRDefault="004F74FB" w:rsidP="004F74FB">
      <w:pPr>
        <w:ind w:left="426"/>
        <w:rPr>
          <w:rFonts w:asciiTheme="minorHAnsi" w:eastAsia="Calibri" w:hAnsiTheme="minorHAnsi" w:cstheme="minorHAnsi"/>
          <w:color w:val="0B0C0C"/>
          <w:shd w:val="clear" w:color="auto" w:fill="FFFFFF"/>
        </w:rPr>
      </w:pPr>
      <w:r w:rsidRPr="004F74FB">
        <w:rPr>
          <w:rFonts w:asciiTheme="minorHAnsi" w:eastAsia="Calibri" w:hAnsiTheme="minorHAnsi" w:cstheme="minorHAnsi"/>
          <w:b/>
          <w:bCs/>
          <w:color w:val="0B0C0C"/>
          <w:shd w:val="clear" w:color="auto" w:fill="FFFFFF"/>
        </w:rPr>
        <w:t>High strength insulins</w:t>
      </w:r>
      <w:r w:rsidRPr="004F74FB">
        <w:rPr>
          <w:rFonts w:asciiTheme="minorHAnsi" w:eastAsia="Calibri" w:hAnsiTheme="minorHAnsi" w:cstheme="minorHAnsi"/>
          <w:color w:val="0B0C0C"/>
          <w:shd w:val="clear" w:color="auto" w:fill="FFFFFF"/>
        </w:rPr>
        <w:t xml:space="preserve"> have concentrations greater than 100 units/ml. Examples of insulin products which have high strength preparations available include, for example: </w:t>
      </w:r>
    </w:p>
    <w:p w14:paraId="4BD36115" w14:textId="77777777" w:rsidR="004F74FB" w:rsidRPr="004F74FB" w:rsidRDefault="004F74FB" w:rsidP="004F74FB">
      <w:pPr>
        <w:numPr>
          <w:ilvl w:val="0"/>
          <w:numId w:val="40"/>
        </w:numPr>
        <w:ind w:left="1134"/>
        <w:contextualSpacing/>
        <w:rPr>
          <w:rFonts w:asciiTheme="minorHAnsi" w:eastAsia="Calibri" w:hAnsiTheme="minorHAnsi" w:cstheme="minorHAnsi"/>
          <w:color w:val="0B0C0C"/>
          <w:shd w:val="clear" w:color="auto" w:fill="FFFFFF"/>
        </w:rPr>
      </w:pPr>
      <w:proofErr w:type="spellStart"/>
      <w:r w:rsidRPr="004F74FB">
        <w:rPr>
          <w:rFonts w:asciiTheme="minorHAnsi" w:eastAsia="Calibri" w:hAnsiTheme="minorHAnsi" w:cstheme="minorHAnsi"/>
          <w:color w:val="0B0C0C"/>
          <w:shd w:val="clear" w:color="auto" w:fill="FFFFFF"/>
        </w:rPr>
        <w:t>Toujeo</w:t>
      </w:r>
      <w:proofErr w:type="spellEnd"/>
      <w:r w:rsidRPr="004F74FB">
        <w:rPr>
          <w:rFonts w:asciiTheme="minorHAnsi" w:eastAsia="Calibri" w:hAnsiTheme="minorHAnsi" w:cstheme="minorHAnsi"/>
          <w:color w:val="0B0C0C"/>
          <w:shd w:val="clear" w:color="auto" w:fill="FFFFFF"/>
        </w:rPr>
        <w:t xml:space="preserve"> (insulin glargine 300 units/ml).</w:t>
      </w:r>
    </w:p>
    <w:p w14:paraId="07404430" w14:textId="77777777" w:rsidR="004F74FB" w:rsidRPr="004F74FB" w:rsidRDefault="004F74FB" w:rsidP="004F74FB">
      <w:pPr>
        <w:numPr>
          <w:ilvl w:val="0"/>
          <w:numId w:val="40"/>
        </w:numPr>
        <w:ind w:left="1134"/>
        <w:contextualSpacing/>
        <w:rPr>
          <w:rFonts w:asciiTheme="minorHAnsi" w:eastAsia="Calibri" w:hAnsiTheme="minorHAnsi" w:cstheme="minorHAnsi"/>
          <w:color w:val="0B0C0C"/>
          <w:shd w:val="clear" w:color="auto" w:fill="FFFFFF"/>
        </w:rPr>
      </w:pPr>
      <w:r w:rsidRPr="004F74FB">
        <w:rPr>
          <w:rFonts w:asciiTheme="minorHAnsi" w:eastAsia="Calibri" w:hAnsiTheme="minorHAnsi" w:cstheme="minorHAnsi"/>
          <w:color w:val="0B0C0C"/>
          <w:shd w:val="clear" w:color="auto" w:fill="FFFFFF"/>
        </w:rPr>
        <w:t>Humalog (insulin lispro 200 units/ml).</w:t>
      </w:r>
    </w:p>
    <w:p w14:paraId="4784ABF2" w14:textId="77777777" w:rsidR="004F74FB" w:rsidRPr="004F74FB" w:rsidRDefault="004F74FB" w:rsidP="004F74FB">
      <w:pPr>
        <w:numPr>
          <w:ilvl w:val="0"/>
          <w:numId w:val="40"/>
        </w:numPr>
        <w:ind w:left="1134"/>
        <w:contextualSpacing/>
        <w:rPr>
          <w:rFonts w:asciiTheme="minorHAnsi" w:eastAsia="Calibri" w:hAnsiTheme="minorHAnsi" w:cstheme="minorHAnsi"/>
          <w:color w:val="0B0C0C"/>
          <w:shd w:val="clear" w:color="auto" w:fill="FFFFFF"/>
        </w:rPr>
      </w:pPr>
      <w:r w:rsidRPr="004F74FB">
        <w:rPr>
          <w:rFonts w:asciiTheme="minorHAnsi" w:eastAsia="Calibri" w:hAnsiTheme="minorHAnsi" w:cstheme="minorHAnsi"/>
          <w:color w:val="0B0C0C"/>
          <w:shd w:val="clear" w:color="auto" w:fill="FFFFFF"/>
        </w:rPr>
        <w:t xml:space="preserve">Tresiba (insulin </w:t>
      </w:r>
      <w:proofErr w:type="spellStart"/>
      <w:r w:rsidRPr="004F74FB">
        <w:rPr>
          <w:rFonts w:asciiTheme="minorHAnsi" w:eastAsia="Calibri" w:hAnsiTheme="minorHAnsi" w:cstheme="minorHAnsi"/>
          <w:color w:val="0B0C0C"/>
          <w:shd w:val="clear" w:color="auto" w:fill="FFFFFF"/>
        </w:rPr>
        <w:t>degludec</w:t>
      </w:r>
      <w:proofErr w:type="spellEnd"/>
      <w:r w:rsidRPr="004F74FB">
        <w:rPr>
          <w:rFonts w:asciiTheme="minorHAnsi" w:eastAsia="Calibri" w:hAnsiTheme="minorHAnsi" w:cstheme="minorHAnsi"/>
          <w:color w:val="0B0C0C"/>
          <w:shd w:val="clear" w:color="auto" w:fill="FFFFFF"/>
        </w:rPr>
        <w:t xml:space="preserve"> 200 units/ml). </w:t>
      </w:r>
    </w:p>
    <w:p w14:paraId="47C539D5" w14:textId="77777777" w:rsidR="004F74FB" w:rsidRPr="004F74FB" w:rsidRDefault="004F74FB" w:rsidP="004F74FB">
      <w:pPr>
        <w:ind w:left="1134"/>
        <w:rPr>
          <w:rFonts w:asciiTheme="minorHAnsi" w:eastAsia="Calibri" w:hAnsiTheme="minorHAnsi" w:cstheme="minorHAnsi"/>
          <w:bCs/>
        </w:rPr>
      </w:pPr>
    </w:p>
    <w:p w14:paraId="74486ED3" w14:textId="77777777" w:rsidR="004F74FB" w:rsidRPr="004F74FB" w:rsidRDefault="004F74FB" w:rsidP="004F74FB">
      <w:pPr>
        <w:ind w:left="1134"/>
        <w:rPr>
          <w:rFonts w:asciiTheme="minorHAnsi" w:eastAsia="Calibri" w:hAnsiTheme="minorHAnsi" w:cstheme="minorHAnsi"/>
          <w:bCs/>
        </w:rPr>
      </w:pPr>
      <w:r w:rsidRPr="004F74FB">
        <w:rPr>
          <w:rFonts w:asciiTheme="minorHAnsi" w:eastAsia="Calibri" w:hAnsiTheme="minorHAnsi" w:cstheme="minorHAnsi"/>
          <w:bCs/>
        </w:rPr>
        <w:t>The MHRA alert includes information on:</w:t>
      </w:r>
    </w:p>
    <w:p w14:paraId="19D09BAD" w14:textId="77777777" w:rsidR="004F74FB" w:rsidRPr="004F74FB" w:rsidRDefault="004F74FB" w:rsidP="004F74FB">
      <w:pPr>
        <w:numPr>
          <w:ilvl w:val="0"/>
          <w:numId w:val="41"/>
        </w:numPr>
        <w:ind w:left="1134"/>
        <w:contextualSpacing/>
        <w:rPr>
          <w:rFonts w:asciiTheme="minorHAnsi" w:eastAsia="Calibri" w:hAnsiTheme="minorHAnsi" w:cstheme="minorHAnsi"/>
          <w:b/>
          <w:bCs/>
        </w:rPr>
      </w:pPr>
      <w:r w:rsidRPr="004F74FB">
        <w:rPr>
          <w:rFonts w:asciiTheme="minorHAnsi" w:eastAsia="Calibri" w:hAnsiTheme="minorHAnsi" w:cstheme="minorHAnsi"/>
          <w:b/>
          <w:bCs/>
          <w:color w:val="0B0C0C"/>
          <w:shd w:val="clear" w:color="auto" w:fill="FFFFFF"/>
        </w:rPr>
        <w:t>Dose conversion when switching between standard and high strength insulin products.</w:t>
      </w:r>
    </w:p>
    <w:p w14:paraId="72F0FB9C" w14:textId="77777777" w:rsidR="004F74FB" w:rsidRPr="004F74FB" w:rsidRDefault="004F74FB" w:rsidP="004F74FB">
      <w:pPr>
        <w:numPr>
          <w:ilvl w:val="0"/>
          <w:numId w:val="41"/>
        </w:numPr>
        <w:ind w:left="1134"/>
        <w:contextualSpacing/>
        <w:rPr>
          <w:rFonts w:asciiTheme="minorHAnsi" w:eastAsia="Calibri" w:hAnsiTheme="minorHAnsi" w:cstheme="minorHAnsi"/>
          <w:bCs/>
        </w:rPr>
      </w:pPr>
      <w:r w:rsidRPr="004F74FB">
        <w:rPr>
          <w:rFonts w:asciiTheme="minorHAnsi" w:eastAsia="Calibri" w:hAnsiTheme="minorHAnsi" w:cstheme="minorHAnsi"/>
          <w:color w:val="0B0C0C"/>
          <w:shd w:val="clear" w:color="auto" w:fill="FFFFFF"/>
        </w:rPr>
        <w:t xml:space="preserve">The </w:t>
      </w:r>
      <w:r w:rsidRPr="004F74FB">
        <w:rPr>
          <w:rFonts w:asciiTheme="minorHAnsi" w:eastAsia="Calibri" w:hAnsiTheme="minorHAnsi" w:cstheme="minorHAnsi"/>
          <w:b/>
          <w:bCs/>
          <w:color w:val="0B0C0C"/>
          <w:shd w:val="clear" w:color="auto" w:fill="FFFFFF"/>
        </w:rPr>
        <w:t>‘dose step’</w:t>
      </w:r>
      <w:r w:rsidRPr="004F74FB">
        <w:rPr>
          <w:rFonts w:asciiTheme="minorHAnsi" w:eastAsia="Calibri" w:hAnsiTheme="minorHAnsi" w:cstheme="minorHAnsi"/>
          <w:color w:val="0B0C0C"/>
          <w:shd w:val="clear" w:color="auto" w:fill="FFFFFF"/>
        </w:rPr>
        <w:t>, which is a term to define how patients dial up the required drug dose on the prefilled pen.</w:t>
      </w:r>
    </w:p>
    <w:p w14:paraId="21F17F9E" w14:textId="77777777" w:rsidR="004F74FB" w:rsidRPr="004F74FB" w:rsidRDefault="004F74FB" w:rsidP="004F74FB">
      <w:pPr>
        <w:ind w:left="1134"/>
        <w:rPr>
          <w:rFonts w:asciiTheme="minorHAnsi" w:eastAsia="Calibri" w:hAnsiTheme="minorHAnsi" w:cstheme="minorHAnsi"/>
          <w:bCs/>
        </w:rPr>
      </w:pPr>
    </w:p>
    <w:p w14:paraId="48B99243" w14:textId="77777777" w:rsidR="004F74FB" w:rsidRPr="004F74FB" w:rsidRDefault="004F74FB" w:rsidP="004F74FB">
      <w:pPr>
        <w:ind w:left="1134"/>
        <w:rPr>
          <w:rFonts w:asciiTheme="minorHAnsi" w:eastAsia="Calibri" w:hAnsiTheme="minorHAnsi" w:cstheme="minorHAnsi"/>
        </w:rPr>
      </w:pPr>
      <w:r w:rsidRPr="004F74FB">
        <w:rPr>
          <w:rFonts w:asciiTheme="minorHAnsi" w:eastAsia="Calibri" w:hAnsiTheme="minorHAnsi" w:cstheme="minorHAnsi"/>
        </w:rPr>
        <w:t xml:space="preserve">Please also see the MHRA Drug Safety Update on </w:t>
      </w:r>
      <w:hyperlink r:id="rId40" w:history="1">
        <w:r w:rsidRPr="004F74FB">
          <w:rPr>
            <w:rFonts w:asciiTheme="minorHAnsi" w:eastAsia="Calibri" w:hAnsiTheme="minorHAnsi" w:cstheme="minorHAnsi"/>
            <w:color w:val="0000FF"/>
            <w:u w:val="single"/>
          </w:rPr>
          <w:t xml:space="preserve">Insulin </w:t>
        </w:r>
        <w:proofErr w:type="spellStart"/>
        <w:r w:rsidRPr="004F74FB">
          <w:rPr>
            <w:rFonts w:asciiTheme="minorHAnsi" w:eastAsia="Calibri" w:hAnsiTheme="minorHAnsi" w:cstheme="minorHAnsi"/>
            <w:color w:val="0000FF"/>
            <w:u w:val="single"/>
          </w:rPr>
          <w:t>Degludec</w:t>
        </w:r>
        <w:proofErr w:type="spellEnd"/>
        <w:r w:rsidRPr="004F74FB">
          <w:rPr>
            <w:rFonts w:asciiTheme="minorHAnsi" w:eastAsia="Calibri" w:hAnsiTheme="minorHAnsi" w:cstheme="minorHAnsi"/>
            <w:color w:val="0000FF"/>
            <w:u w:val="single"/>
          </w:rPr>
          <w:t xml:space="preserve"> (Tresiba): available in additional higher strength</w:t>
        </w:r>
      </w:hyperlink>
      <w:r w:rsidRPr="004F74FB">
        <w:rPr>
          <w:rFonts w:asciiTheme="minorHAnsi" w:eastAsia="Calibri" w:hAnsiTheme="minorHAnsi" w:cstheme="minorHAnsi"/>
        </w:rPr>
        <w:t>.</w:t>
      </w:r>
    </w:p>
    <w:p w14:paraId="122CE138" w14:textId="77777777" w:rsidR="004F74FB" w:rsidRPr="004F74FB" w:rsidRDefault="004F74FB" w:rsidP="004F74FB">
      <w:pPr>
        <w:ind w:left="1134"/>
        <w:rPr>
          <w:rFonts w:asciiTheme="minorHAnsi" w:eastAsia="Calibri" w:hAnsiTheme="minorHAnsi" w:cstheme="minorHAnsi"/>
        </w:rPr>
      </w:pPr>
    </w:p>
    <w:p w14:paraId="5EC8E2C1" w14:textId="77777777" w:rsidR="004F74FB" w:rsidRPr="004F74FB" w:rsidRDefault="004F74FB" w:rsidP="004F74FB">
      <w:pPr>
        <w:ind w:left="1134"/>
        <w:rPr>
          <w:rFonts w:asciiTheme="minorHAnsi" w:eastAsia="Calibri" w:hAnsiTheme="minorHAnsi" w:cstheme="minorHAnsi"/>
          <w:b/>
          <w:bCs/>
        </w:rPr>
      </w:pPr>
      <w:r w:rsidRPr="004F74FB">
        <w:rPr>
          <w:rFonts w:asciiTheme="minorHAnsi" w:eastAsia="Calibri" w:hAnsiTheme="minorHAnsi" w:cstheme="minorHAnsi"/>
          <w:b/>
          <w:bCs/>
        </w:rPr>
        <w:t xml:space="preserve">General prescribing advice for high strength insulins: </w:t>
      </w:r>
    </w:p>
    <w:p w14:paraId="5BAFF5E8" w14:textId="77777777" w:rsidR="004F74FB" w:rsidRPr="004F74FB" w:rsidRDefault="004F74FB" w:rsidP="004F74FB">
      <w:pPr>
        <w:numPr>
          <w:ilvl w:val="0"/>
          <w:numId w:val="42"/>
        </w:numPr>
        <w:ind w:left="1134"/>
        <w:contextualSpacing/>
        <w:rPr>
          <w:rFonts w:asciiTheme="minorHAnsi" w:eastAsia="Calibri" w:hAnsiTheme="minorHAnsi" w:cstheme="minorHAnsi"/>
        </w:rPr>
      </w:pPr>
      <w:r w:rsidRPr="004F74FB">
        <w:rPr>
          <w:rFonts w:asciiTheme="minorHAnsi" w:eastAsia="Calibri" w:hAnsiTheme="minorHAnsi" w:cstheme="minorHAnsi"/>
        </w:rPr>
        <w:t xml:space="preserve">Consult the individual Summary of Product Characteristics (SPC) and educational material before prescribing. </w:t>
      </w:r>
    </w:p>
    <w:p w14:paraId="08799F6C" w14:textId="77777777" w:rsidR="004F74FB" w:rsidRPr="004F74FB" w:rsidRDefault="004F74FB" w:rsidP="004F74FB">
      <w:pPr>
        <w:numPr>
          <w:ilvl w:val="0"/>
          <w:numId w:val="42"/>
        </w:numPr>
        <w:ind w:left="1134"/>
        <w:contextualSpacing/>
        <w:rPr>
          <w:rFonts w:asciiTheme="minorHAnsi" w:eastAsia="Calibri" w:hAnsiTheme="minorHAnsi" w:cstheme="minorHAnsi"/>
        </w:rPr>
      </w:pPr>
      <w:r w:rsidRPr="004F74FB">
        <w:rPr>
          <w:rFonts w:asciiTheme="minorHAnsi" w:eastAsia="Calibri" w:hAnsiTheme="minorHAnsi" w:cstheme="minorHAnsi"/>
        </w:rPr>
        <w:t xml:space="preserve">Prescribe insulin by </w:t>
      </w:r>
      <w:r w:rsidRPr="004F74FB">
        <w:rPr>
          <w:rFonts w:asciiTheme="minorHAnsi" w:eastAsia="Calibri" w:hAnsiTheme="minorHAnsi" w:cstheme="minorHAnsi"/>
          <w:b/>
          <w:bCs/>
        </w:rPr>
        <w:t>brand name</w:t>
      </w:r>
      <w:r w:rsidRPr="004F74FB">
        <w:rPr>
          <w:rFonts w:asciiTheme="minorHAnsi" w:eastAsia="Calibri" w:hAnsiTheme="minorHAnsi" w:cstheme="minorHAnsi"/>
        </w:rPr>
        <w:t xml:space="preserve">. Include the </w:t>
      </w:r>
      <w:r w:rsidRPr="004F74FB">
        <w:rPr>
          <w:rFonts w:asciiTheme="minorHAnsi" w:eastAsia="Calibri" w:hAnsiTheme="minorHAnsi" w:cstheme="minorHAnsi"/>
          <w:b/>
          <w:bCs/>
        </w:rPr>
        <w:t>strength (units per ml)</w:t>
      </w:r>
      <w:r w:rsidRPr="004F74FB">
        <w:rPr>
          <w:rFonts w:asciiTheme="minorHAnsi" w:eastAsia="Calibri" w:hAnsiTheme="minorHAnsi" w:cstheme="minorHAnsi"/>
        </w:rPr>
        <w:t xml:space="preserve"> and </w:t>
      </w:r>
      <w:r w:rsidRPr="004F74FB">
        <w:rPr>
          <w:rFonts w:asciiTheme="minorHAnsi" w:eastAsia="Calibri" w:hAnsiTheme="minorHAnsi" w:cstheme="minorHAnsi"/>
          <w:b/>
          <w:bCs/>
        </w:rPr>
        <w:t xml:space="preserve">presentation </w:t>
      </w:r>
      <w:r w:rsidRPr="004F74FB">
        <w:rPr>
          <w:rFonts w:asciiTheme="minorHAnsi" w:eastAsia="Calibri" w:hAnsiTheme="minorHAnsi" w:cstheme="minorHAnsi"/>
        </w:rPr>
        <w:t xml:space="preserve">(e.g., cartridge or disposable pen). Write the </w:t>
      </w:r>
      <w:r w:rsidRPr="004F74FB">
        <w:rPr>
          <w:rFonts w:asciiTheme="minorHAnsi" w:eastAsia="Calibri" w:hAnsiTheme="minorHAnsi" w:cstheme="minorHAnsi"/>
          <w:b/>
          <w:bCs/>
        </w:rPr>
        <w:t>insulin dose in units</w:t>
      </w:r>
      <w:r w:rsidRPr="004F74FB">
        <w:rPr>
          <w:rFonts w:asciiTheme="minorHAnsi" w:eastAsia="Calibri" w:hAnsiTheme="minorHAnsi" w:cstheme="minorHAnsi"/>
        </w:rPr>
        <w:t xml:space="preserve"> (“units” to be spelled out and in lower case), </w:t>
      </w:r>
      <w:r w:rsidRPr="004F74FB">
        <w:rPr>
          <w:rFonts w:asciiTheme="minorHAnsi" w:eastAsia="Calibri" w:hAnsiTheme="minorHAnsi" w:cstheme="minorHAnsi"/>
          <w:b/>
          <w:bCs/>
        </w:rPr>
        <w:t>timing</w:t>
      </w:r>
      <w:r w:rsidRPr="004F74FB">
        <w:rPr>
          <w:rFonts w:asciiTheme="minorHAnsi" w:eastAsia="Calibri" w:hAnsiTheme="minorHAnsi" w:cstheme="minorHAnsi"/>
        </w:rPr>
        <w:t xml:space="preserve"> and </w:t>
      </w:r>
      <w:r w:rsidRPr="004F74FB">
        <w:rPr>
          <w:rFonts w:asciiTheme="minorHAnsi" w:eastAsia="Calibri" w:hAnsiTheme="minorHAnsi" w:cstheme="minorHAnsi"/>
          <w:b/>
          <w:bCs/>
        </w:rPr>
        <w:t>frequency</w:t>
      </w:r>
      <w:r w:rsidRPr="004F74FB">
        <w:rPr>
          <w:rFonts w:asciiTheme="minorHAnsi" w:eastAsia="Calibri" w:hAnsiTheme="minorHAnsi" w:cstheme="minorHAnsi"/>
        </w:rPr>
        <w:t xml:space="preserve">. </w:t>
      </w:r>
    </w:p>
    <w:p w14:paraId="3CE5B96B" w14:textId="77777777" w:rsidR="004F74FB" w:rsidRPr="004F74FB" w:rsidRDefault="004F74FB" w:rsidP="004F74FB">
      <w:pPr>
        <w:numPr>
          <w:ilvl w:val="0"/>
          <w:numId w:val="42"/>
        </w:numPr>
        <w:ind w:left="1134"/>
        <w:contextualSpacing/>
        <w:rPr>
          <w:rFonts w:asciiTheme="minorHAnsi" w:eastAsia="Calibri" w:hAnsiTheme="minorHAnsi" w:cstheme="minorHAnsi"/>
          <w:b/>
          <w:bCs/>
        </w:rPr>
      </w:pPr>
      <w:r w:rsidRPr="004F74FB">
        <w:rPr>
          <w:rFonts w:asciiTheme="minorHAnsi" w:eastAsia="Calibri" w:hAnsiTheme="minorHAnsi" w:cstheme="minorHAnsi"/>
          <w:b/>
          <w:bCs/>
        </w:rPr>
        <w:t xml:space="preserve">The pen device shows the number of units of insulin to be injected irrespective of strength; therefore, the insulin dose may stay the same. </w:t>
      </w:r>
    </w:p>
    <w:p w14:paraId="540706C7" w14:textId="77777777" w:rsidR="004F74FB" w:rsidRPr="004F74FB" w:rsidRDefault="004F74FB" w:rsidP="004F74FB">
      <w:pPr>
        <w:numPr>
          <w:ilvl w:val="0"/>
          <w:numId w:val="42"/>
        </w:numPr>
        <w:ind w:left="1134"/>
        <w:contextualSpacing/>
        <w:rPr>
          <w:rFonts w:asciiTheme="minorHAnsi" w:eastAsia="Calibri" w:hAnsiTheme="minorHAnsi" w:cstheme="minorHAnsi"/>
        </w:rPr>
      </w:pPr>
      <w:r w:rsidRPr="004F74FB">
        <w:rPr>
          <w:rFonts w:asciiTheme="minorHAnsi" w:eastAsia="Calibri" w:hAnsiTheme="minorHAnsi" w:cstheme="minorHAnsi"/>
        </w:rPr>
        <w:t>Seek advice on blood glucose monitoring and dose adjustment from the Diabetes Specialist Team if unsure.</w:t>
      </w:r>
    </w:p>
    <w:p w14:paraId="2C9BD005" w14:textId="77777777" w:rsidR="004F74FB" w:rsidRPr="004F74FB" w:rsidRDefault="004F74FB" w:rsidP="004F74FB">
      <w:pPr>
        <w:numPr>
          <w:ilvl w:val="0"/>
          <w:numId w:val="42"/>
        </w:numPr>
        <w:ind w:left="1134"/>
        <w:contextualSpacing/>
        <w:rPr>
          <w:rFonts w:asciiTheme="minorHAnsi" w:eastAsia="Calibri" w:hAnsiTheme="minorHAnsi" w:cstheme="minorHAnsi"/>
        </w:rPr>
      </w:pPr>
      <w:r w:rsidRPr="004F74FB">
        <w:rPr>
          <w:rFonts w:asciiTheme="minorHAnsi" w:eastAsia="Calibri" w:hAnsiTheme="minorHAnsi" w:cstheme="minorHAnsi"/>
        </w:rPr>
        <w:t xml:space="preserve">Check the patient has: </w:t>
      </w:r>
    </w:p>
    <w:p w14:paraId="70880D7B" w14:textId="77777777" w:rsidR="004F74FB" w:rsidRPr="004F74FB" w:rsidRDefault="004F74FB" w:rsidP="004F74FB">
      <w:pPr>
        <w:numPr>
          <w:ilvl w:val="0"/>
          <w:numId w:val="43"/>
        </w:numPr>
        <w:ind w:left="1418" w:hanging="284"/>
        <w:contextualSpacing/>
        <w:rPr>
          <w:rFonts w:asciiTheme="minorHAnsi" w:eastAsia="Calibri" w:hAnsiTheme="minorHAnsi" w:cstheme="minorHAnsi"/>
        </w:rPr>
      </w:pPr>
      <w:r w:rsidRPr="004F74FB">
        <w:rPr>
          <w:rFonts w:asciiTheme="minorHAnsi" w:eastAsia="Calibri" w:hAnsiTheme="minorHAnsi" w:cstheme="minorHAnsi"/>
        </w:rPr>
        <w:t>Received appropriate training on the correct use of the product and understands the dose required and use of the pen device.</w:t>
      </w:r>
    </w:p>
    <w:p w14:paraId="2E7A1455" w14:textId="77777777" w:rsidR="004F74FB" w:rsidRPr="004F74FB" w:rsidRDefault="004F74FB" w:rsidP="004F74FB">
      <w:pPr>
        <w:numPr>
          <w:ilvl w:val="0"/>
          <w:numId w:val="43"/>
        </w:numPr>
        <w:ind w:left="1418" w:hanging="284"/>
        <w:contextualSpacing/>
        <w:rPr>
          <w:rFonts w:asciiTheme="minorHAnsi" w:eastAsia="Calibri" w:hAnsiTheme="minorHAnsi" w:cstheme="minorHAnsi"/>
        </w:rPr>
      </w:pPr>
      <w:r w:rsidRPr="004F74FB">
        <w:rPr>
          <w:rFonts w:asciiTheme="minorHAnsi" w:eastAsia="Calibri" w:hAnsiTheme="minorHAnsi" w:cstheme="minorHAnsi"/>
        </w:rPr>
        <w:t xml:space="preserve">Read and understands the patient leaflet and any patient education material. </w:t>
      </w:r>
    </w:p>
    <w:p w14:paraId="7AB1661F" w14:textId="77777777" w:rsidR="008207F6" w:rsidRDefault="00C971DB" w:rsidP="008207F6">
      <w:pPr>
        <w:spacing w:after="240" w:line="360" w:lineRule="auto"/>
        <w:ind w:left="425"/>
        <w:rPr>
          <w:b/>
          <w:bCs/>
        </w:rPr>
      </w:pPr>
      <w:r w:rsidRPr="002C664B">
        <w:rPr>
          <w:rFonts w:ascii="Helvetica" w:hAnsi="Helvetica" w:cs="Helvetica"/>
          <w:noProof/>
          <w:color w:val="FF0000"/>
          <w:sz w:val="24"/>
          <w:szCs w:val="24"/>
        </w:rPr>
        <mc:AlternateContent>
          <mc:Choice Requires="wps">
            <w:drawing>
              <wp:anchor distT="45720" distB="45720" distL="114300" distR="114300" simplePos="0" relativeHeight="251672576" behindDoc="0" locked="0" layoutInCell="1" allowOverlap="1" wp14:anchorId="6ECDCBF7" wp14:editId="6AEDDD1A">
                <wp:simplePos x="0" y="0"/>
                <wp:positionH relativeFrom="margin">
                  <wp:align>left</wp:align>
                </wp:positionH>
                <wp:positionV relativeFrom="paragraph">
                  <wp:posOffset>235585</wp:posOffset>
                </wp:positionV>
                <wp:extent cx="6743700" cy="327660"/>
                <wp:effectExtent l="0" t="0" r="19050" b="15240"/>
                <wp:wrapSquare wrapText="bothSides"/>
                <wp:docPr id="18462766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327660"/>
                        </a:xfrm>
                        <a:prstGeom prst="rect">
                          <a:avLst/>
                        </a:prstGeom>
                        <a:solidFill>
                          <a:srgbClr val="7030A0"/>
                        </a:solidFill>
                        <a:ln w="9525">
                          <a:solidFill>
                            <a:srgbClr val="7030A0"/>
                          </a:solidFill>
                          <a:miter lim="800000"/>
                          <a:headEnd/>
                          <a:tailEnd/>
                        </a:ln>
                      </wps:spPr>
                      <wps:txbx>
                        <w:txbxContent>
                          <w:p w14:paraId="6C142A6F" w14:textId="7CFF98B4" w:rsidR="00C971DB" w:rsidRPr="00E4129D" w:rsidRDefault="00C971DB" w:rsidP="00C971DB">
                            <w:pPr>
                              <w:rPr>
                                <w:b/>
                                <w:bCs/>
                                <w:color w:val="FFFFFF" w:themeColor="background1"/>
                                <w:sz w:val="32"/>
                                <w:szCs w:val="32"/>
                              </w:rPr>
                            </w:pPr>
                            <w:r>
                              <w:rPr>
                                <w:b/>
                                <w:bCs/>
                                <w:color w:val="FFFFFF" w:themeColor="background1"/>
                                <w:sz w:val="32"/>
                                <w:szCs w:val="32"/>
                              </w:rPr>
                              <w:t xml:space="preserve">Discontinuations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CDCBF7" id="_x0000_s1029" type="#_x0000_t202" style="position:absolute;left:0;text-align:left;margin-left:0;margin-top:18.55pt;width:531pt;height:25.8pt;z-index:2516725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" fillcolor="#7030a0" strokecolor="#7030a0">
                <v:textbox>
                  <w:txbxContent>
                    <w:p w14:paraId="6C142A6F" w14:textId="7CFF98B4" w:rsidR="00C971DB" w:rsidRPr="00E4129D" w:rsidRDefault="00C971DB" w:rsidP="00C971DB">
                      <w:pPr>
                        <w:rPr>
                          <w:b/>
                          <w:bCs/>
                          <w:color w:val="FFFFFF" w:themeColor="background1"/>
                          <w:sz w:val="32"/>
                          <w:szCs w:val="32"/>
                        </w:rPr>
                      </w:pPr>
                      <w:r>
                        <w:rPr>
                          <w:b/>
                          <w:bCs/>
                          <w:color w:val="FFFFFF" w:themeColor="background1"/>
                          <w:sz w:val="32"/>
                          <w:szCs w:val="32"/>
                        </w:rPr>
                        <w:t xml:space="preserve">Discontinuations </w:t>
                      </w:r>
                    </w:p>
                  </w:txbxContent>
                </v:textbox>
                <w10:wrap type="square" anchorx="margin"/>
              </v:shape>
            </w:pict>
          </mc:Fallback>
        </mc:AlternateContent>
      </w:r>
      <w:bookmarkStart w:id="25" w:name="Article8"/>
      <w:bookmarkStart w:id="26" w:name="Insulatard"/>
      <w:bookmarkStart w:id="27" w:name="_Hlk183009709"/>
      <w:bookmarkEnd w:id="25"/>
    </w:p>
    <w:p w14:paraId="326A9A3B" w14:textId="10ECB9D6" w:rsidR="008207F6" w:rsidRPr="005D68D6" w:rsidRDefault="008207F6" w:rsidP="008207F6">
      <w:pPr>
        <w:shd w:val="clear" w:color="auto" w:fill="E5DFEC" w:themeFill="accent4" w:themeFillTint="33"/>
        <w:ind w:left="426"/>
        <w:rPr>
          <w:b/>
          <w:bCs/>
        </w:rPr>
      </w:pPr>
      <w:r w:rsidRPr="008207F6">
        <w:rPr>
          <w:b/>
          <w:bCs/>
        </w:rPr>
        <w:lastRenderedPageBreak/>
        <w:t xml:space="preserve">Discontinuation of </w:t>
      </w:r>
      <w:proofErr w:type="spellStart"/>
      <w:r w:rsidRPr="008207F6">
        <w:rPr>
          <w:b/>
          <w:bCs/>
        </w:rPr>
        <w:t>Insulatard</w:t>
      </w:r>
      <w:proofErr w:type="spellEnd"/>
      <w:r w:rsidRPr="008207F6">
        <w:rPr>
          <w:b/>
          <w:bCs/>
        </w:rPr>
        <w:t xml:space="preserve">® (isophane insulin, human) </w:t>
      </w:r>
      <w:proofErr w:type="spellStart"/>
      <w:r w:rsidRPr="008207F6">
        <w:rPr>
          <w:b/>
          <w:bCs/>
        </w:rPr>
        <w:t>Penfill</w:t>
      </w:r>
      <w:proofErr w:type="spellEnd"/>
      <w:r w:rsidRPr="008207F6">
        <w:rPr>
          <w:b/>
          <w:bCs/>
        </w:rPr>
        <w:t>® 100units/ml suspension for injection 3ml cartridges</w:t>
      </w:r>
      <w:r w:rsidRPr="004F74FB">
        <w:rPr>
          <w:b/>
          <w:bCs/>
        </w:rPr>
        <w:t xml:space="preserve"> </w:t>
      </w:r>
    </w:p>
    <w:bookmarkEnd w:id="26"/>
    <w:p w14:paraId="6638B79B" w14:textId="7DBAC3C4" w:rsidR="006C6635" w:rsidRDefault="006C6635" w:rsidP="008207F6">
      <w:pPr>
        <w:rPr>
          <w:rFonts w:asciiTheme="minorHAnsi" w:hAnsiTheme="minorHAnsi" w:cstheme="minorHAnsi"/>
        </w:rPr>
      </w:pPr>
    </w:p>
    <w:p w14:paraId="28E8A507" w14:textId="45F6DE5B" w:rsidR="006C6635" w:rsidRPr="00605877" w:rsidRDefault="006C6635" w:rsidP="006C6635">
      <w:pPr>
        <w:ind w:left="426"/>
        <w:rPr>
          <w:rFonts w:asciiTheme="minorHAnsi" w:hAnsiTheme="minorHAnsi" w:cstheme="minorHAnsi"/>
          <w:bCs/>
        </w:rPr>
      </w:pPr>
      <w:r w:rsidRPr="00605877">
        <w:rPr>
          <w:rFonts w:asciiTheme="minorHAnsi" w:hAnsiTheme="minorHAnsi" w:cstheme="minorHAnsi"/>
          <w:bCs/>
        </w:rPr>
        <w:t xml:space="preserve">The Kent and Medway Medicines Optimisation Team would like to remind colleagues about the </w:t>
      </w:r>
      <w:r w:rsidRPr="00605877">
        <w:rPr>
          <w:rFonts w:asciiTheme="minorHAnsi" w:hAnsiTheme="minorHAnsi" w:cstheme="minorHAnsi"/>
          <w:b/>
        </w:rPr>
        <w:t xml:space="preserve">discontinuation </w:t>
      </w:r>
      <w:r w:rsidRPr="00605877">
        <w:rPr>
          <w:rFonts w:asciiTheme="minorHAnsi" w:hAnsiTheme="minorHAnsi" w:cstheme="minorHAnsi"/>
          <w:bCs/>
        </w:rPr>
        <w:t xml:space="preserve">of </w:t>
      </w:r>
      <w:proofErr w:type="spellStart"/>
      <w:r w:rsidRPr="00605877">
        <w:rPr>
          <w:rFonts w:asciiTheme="minorHAnsi" w:hAnsiTheme="minorHAnsi" w:cstheme="minorHAnsi"/>
          <w:b/>
          <w:bCs/>
        </w:rPr>
        <w:t>Insulatard</w:t>
      </w:r>
      <w:proofErr w:type="spellEnd"/>
      <w:r w:rsidRPr="00605877">
        <w:rPr>
          <w:rFonts w:asciiTheme="minorHAnsi" w:hAnsiTheme="minorHAnsi" w:cstheme="minorHAnsi"/>
          <w:b/>
          <w:bCs/>
        </w:rPr>
        <w:t xml:space="preserve">® (isophane insulin, human) </w:t>
      </w:r>
      <w:proofErr w:type="spellStart"/>
      <w:r w:rsidRPr="00605877">
        <w:rPr>
          <w:rFonts w:asciiTheme="minorHAnsi" w:hAnsiTheme="minorHAnsi" w:cstheme="minorHAnsi"/>
          <w:b/>
          <w:bCs/>
        </w:rPr>
        <w:t>Penfill</w:t>
      </w:r>
      <w:proofErr w:type="spellEnd"/>
      <w:r w:rsidRPr="00605877">
        <w:rPr>
          <w:rFonts w:asciiTheme="minorHAnsi" w:hAnsiTheme="minorHAnsi" w:cstheme="minorHAnsi"/>
          <w:b/>
          <w:bCs/>
        </w:rPr>
        <w:t>® 100units/ml suspension for injection 3ml cartridges</w:t>
      </w:r>
      <w:r w:rsidRPr="00605877">
        <w:rPr>
          <w:rFonts w:asciiTheme="minorHAnsi" w:hAnsiTheme="minorHAnsi" w:cstheme="minorHAnsi"/>
          <w:b/>
        </w:rPr>
        <w:t xml:space="preserve">. </w:t>
      </w:r>
      <w:r w:rsidRPr="00605877">
        <w:rPr>
          <w:rFonts w:asciiTheme="minorHAnsi" w:hAnsiTheme="minorHAnsi" w:cstheme="minorHAnsi"/>
          <w:bCs/>
        </w:rPr>
        <w:t xml:space="preserve">Stock is anticipated to be exhausted </w:t>
      </w:r>
      <w:r w:rsidRPr="00605877">
        <w:rPr>
          <w:rFonts w:asciiTheme="minorHAnsi" w:hAnsiTheme="minorHAnsi" w:cstheme="minorHAnsi"/>
          <w:b/>
        </w:rPr>
        <w:t>by</w:t>
      </w:r>
      <w:r w:rsidRPr="00605877">
        <w:rPr>
          <w:rFonts w:asciiTheme="minorHAnsi" w:hAnsiTheme="minorHAnsi" w:cstheme="minorHAnsi"/>
          <w:bCs/>
        </w:rPr>
        <w:t xml:space="preserve"> </w:t>
      </w:r>
      <w:r w:rsidRPr="00605877">
        <w:rPr>
          <w:rFonts w:asciiTheme="minorHAnsi" w:hAnsiTheme="minorHAnsi" w:cstheme="minorHAnsi"/>
          <w:b/>
        </w:rPr>
        <w:t>June 2025</w:t>
      </w:r>
      <w:r w:rsidRPr="00605877">
        <w:rPr>
          <w:rFonts w:asciiTheme="minorHAnsi" w:hAnsiTheme="minorHAnsi" w:cstheme="minorHAnsi"/>
          <w:bCs/>
        </w:rPr>
        <w:t xml:space="preserve">. </w:t>
      </w:r>
    </w:p>
    <w:p w14:paraId="000FD0B8" w14:textId="51FEEC52" w:rsidR="006C6635" w:rsidRPr="00605877" w:rsidRDefault="006C6635" w:rsidP="006C6635">
      <w:pPr>
        <w:ind w:left="426"/>
        <w:rPr>
          <w:rFonts w:asciiTheme="minorHAnsi" w:hAnsiTheme="minorHAnsi" w:cstheme="minorHAnsi"/>
          <w:bCs/>
        </w:rPr>
      </w:pPr>
      <w:r w:rsidRPr="00605877">
        <w:rPr>
          <w:rFonts w:asciiTheme="minorHAnsi" w:hAnsiTheme="minorHAnsi" w:cstheme="minorHAnsi"/>
          <w:bCs/>
        </w:rPr>
        <w:t xml:space="preserve">A </w:t>
      </w:r>
      <w:r w:rsidRPr="00605877">
        <w:rPr>
          <w:rFonts w:asciiTheme="minorHAnsi" w:hAnsiTheme="minorHAnsi" w:cstheme="minorHAnsi"/>
          <w:b/>
        </w:rPr>
        <w:t>tier 2 medicines supply notification (MSN)</w:t>
      </w:r>
      <w:r w:rsidRPr="00605877">
        <w:rPr>
          <w:rFonts w:asciiTheme="minorHAnsi" w:hAnsiTheme="minorHAnsi" w:cstheme="minorHAnsi"/>
          <w:bCs/>
        </w:rPr>
        <w:t xml:space="preserve"> was issued on 12</w:t>
      </w:r>
      <w:r w:rsidRPr="00605877">
        <w:rPr>
          <w:rFonts w:asciiTheme="minorHAnsi" w:hAnsiTheme="minorHAnsi" w:cstheme="minorHAnsi"/>
          <w:bCs/>
          <w:vertAlign w:val="superscript"/>
        </w:rPr>
        <w:t>th</w:t>
      </w:r>
      <w:r w:rsidRPr="00605877">
        <w:rPr>
          <w:rFonts w:asciiTheme="minorHAnsi" w:hAnsiTheme="minorHAnsi" w:cstheme="minorHAnsi"/>
          <w:bCs/>
        </w:rPr>
        <w:t xml:space="preserve"> of December 2024 and was cascaded to practices via email. Please see the MSN attached below, which should be read in full:</w:t>
      </w:r>
    </w:p>
    <w:p w14:paraId="79C6C7C8" w14:textId="6A786634" w:rsidR="006C6635" w:rsidRPr="00605877" w:rsidRDefault="006C6635" w:rsidP="006C6635">
      <w:pPr>
        <w:ind w:left="426"/>
        <w:rPr>
          <w:rFonts w:asciiTheme="minorHAnsi" w:hAnsiTheme="minorHAnsi" w:cstheme="minorHAnsi"/>
          <w:b/>
        </w:rPr>
      </w:pPr>
      <w:r w:rsidRPr="00605877">
        <w:rPr>
          <w:rFonts w:asciiTheme="minorHAnsi" w:hAnsiTheme="minorHAnsi" w:cstheme="minorHAnsi"/>
          <w:b/>
        </w:rPr>
        <w:object w:dxaOrig="1510" w:dyaOrig="980" w14:anchorId="608E97D6">
          <v:shape id="_x0000_i1026" type="#_x0000_t75" style="width:75.75pt;height:48.75pt" o:ole="">
            <v:imagedata r:id="rId41" o:title=""/>
          </v:shape>
          <o:OLEObject Type="Embed" ProgID="AcroExch.Document.DC" ShapeID="_x0000_i1026" DrawAspect="Icon" ObjectID="_1798876146" r:id="rId42"/>
        </w:object>
      </w:r>
    </w:p>
    <w:p w14:paraId="59EB328D" w14:textId="658F1E64" w:rsidR="006C6635" w:rsidRDefault="006C6635" w:rsidP="006C6635">
      <w:pPr>
        <w:ind w:left="426"/>
        <w:rPr>
          <w:rFonts w:asciiTheme="minorHAnsi" w:hAnsiTheme="minorHAnsi" w:cstheme="minorHAnsi"/>
        </w:rPr>
      </w:pPr>
      <w:r w:rsidRPr="00605877">
        <w:rPr>
          <w:rFonts w:asciiTheme="minorHAnsi" w:hAnsiTheme="minorHAnsi" w:cstheme="minorHAnsi"/>
        </w:rPr>
        <w:t xml:space="preserve">The contents of the MSN and how to manage this supply issue can also be viewed here on the </w:t>
      </w:r>
      <w:hyperlink r:id="rId43" w:history="1">
        <w:r w:rsidRPr="00605877">
          <w:rPr>
            <w:rStyle w:val="Hyperlink"/>
            <w:rFonts w:asciiTheme="minorHAnsi" w:hAnsiTheme="minorHAnsi" w:cstheme="minorHAnsi"/>
          </w:rPr>
          <w:t>Medicines Supply Tool</w:t>
        </w:r>
      </w:hyperlink>
      <w:r w:rsidRPr="00605877">
        <w:rPr>
          <w:rFonts w:asciiTheme="minorHAnsi" w:hAnsiTheme="minorHAnsi" w:cstheme="minorHAnsi"/>
        </w:rPr>
        <w:t xml:space="preserve">. The Tool also details any updates and changes to re-supply dates. To access the Tool you will be required to register (free) with the </w:t>
      </w:r>
      <w:hyperlink r:id="rId44" w:history="1">
        <w:r w:rsidRPr="00605877">
          <w:rPr>
            <w:rStyle w:val="Hyperlink"/>
            <w:rFonts w:asciiTheme="minorHAnsi" w:hAnsiTheme="minorHAnsi" w:cstheme="minorHAnsi"/>
          </w:rPr>
          <w:t>SPS website</w:t>
        </w:r>
      </w:hyperlink>
      <w:r w:rsidRPr="00605877">
        <w:rPr>
          <w:rFonts w:asciiTheme="minorHAnsi" w:hAnsiTheme="minorHAnsi" w:cstheme="minorHAnsi"/>
        </w:rPr>
        <w:t>.</w:t>
      </w:r>
    </w:p>
    <w:p w14:paraId="5CA4D10E" w14:textId="77777777" w:rsidR="006C6635" w:rsidRPr="00605877" w:rsidRDefault="006C6635" w:rsidP="006C6635">
      <w:pPr>
        <w:ind w:left="426"/>
        <w:rPr>
          <w:rFonts w:asciiTheme="minorHAnsi" w:hAnsiTheme="minorHAnsi" w:cstheme="minorHAnsi"/>
        </w:rPr>
      </w:pPr>
    </w:p>
    <w:p w14:paraId="4ECE1927" w14:textId="5BAF8615" w:rsidR="00AE2D53" w:rsidRPr="002C664B" w:rsidRDefault="005D68D6" w:rsidP="005D68D6">
      <w:pPr>
        <w:shd w:val="clear" w:color="auto" w:fill="E5DFEC" w:themeFill="accent4" w:themeFillTint="33"/>
        <w:ind w:left="426"/>
        <w:rPr>
          <w:b/>
          <w:bCs/>
          <w:color w:val="FF0000"/>
        </w:rPr>
      </w:pPr>
      <w:bookmarkStart w:id="28" w:name="Saxagliptin"/>
      <w:r>
        <w:rPr>
          <w:b/>
          <w:bCs/>
        </w:rPr>
        <w:t>D</w:t>
      </w:r>
      <w:r w:rsidRPr="001404CC">
        <w:rPr>
          <w:b/>
          <w:bCs/>
        </w:rPr>
        <w:t xml:space="preserve">iscontinuation of </w:t>
      </w:r>
      <w:proofErr w:type="spellStart"/>
      <w:r w:rsidRPr="001404CC">
        <w:rPr>
          <w:b/>
          <w:bCs/>
        </w:rPr>
        <w:t>saxagliptin</w:t>
      </w:r>
      <w:proofErr w:type="spellEnd"/>
      <w:r w:rsidRPr="001404CC">
        <w:rPr>
          <w:b/>
          <w:bCs/>
        </w:rPr>
        <w:t>/metformin (</w:t>
      </w:r>
      <w:proofErr w:type="spellStart"/>
      <w:r w:rsidRPr="001404CC">
        <w:rPr>
          <w:b/>
          <w:bCs/>
        </w:rPr>
        <w:t>Komboglyze</w:t>
      </w:r>
      <w:proofErr w:type="spellEnd"/>
      <w:r w:rsidRPr="001404CC">
        <w:rPr>
          <w:b/>
          <w:bCs/>
        </w:rPr>
        <w:t>) 2.5mg/1000mg tablets</w:t>
      </w:r>
    </w:p>
    <w:bookmarkEnd w:id="27"/>
    <w:bookmarkEnd w:id="28"/>
    <w:p w14:paraId="05CBAFE8" w14:textId="77777777" w:rsidR="006C6635" w:rsidRDefault="006C6635" w:rsidP="005D68D6">
      <w:pPr>
        <w:ind w:left="426"/>
        <w:rPr>
          <w:rFonts w:asciiTheme="minorHAnsi" w:eastAsia="Aptos" w:hAnsiTheme="minorHAnsi" w:cstheme="minorHAnsi"/>
          <w:kern w:val="2"/>
          <w:lang w:eastAsia="en-US"/>
          <w14:ligatures w14:val="standardContextual"/>
        </w:rPr>
      </w:pPr>
    </w:p>
    <w:p w14:paraId="4C332194" w14:textId="39F4F79A" w:rsidR="005D68D6" w:rsidRPr="001404CC" w:rsidRDefault="005D68D6" w:rsidP="005D68D6">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The Kent and Medway Medicines Optimisation Team would like to inform colleagues about the </w:t>
      </w:r>
      <w:r w:rsidRPr="001404CC">
        <w:rPr>
          <w:rFonts w:asciiTheme="minorHAnsi" w:eastAsia="Aptos" w:hAnsiTheme="minorHAnsi" w:cstheme="minorHAnsi"/>
          <w:b/>
          <w:bCs/>
          <w:kern w:val="2"/>
          <w:lang w:eastAsia="en-US"/>
          <w14:ligatures w14:val="standardContextual"/>
        </w:rPr>
        <w:t>discontinuation</w:t>
      </w:r>
      <w:r w:rsidRPr="001404CC">
        <w:rPr>
          <w:rFonts w:asciiTheme="minorHAnsi" w:eastAsia="Aptos" w:hAnsiTheme="minorHAnsi" w:cstheme="minorHAnsi"/>
          <w:kern w:val="2"/>
          <w:lang w:eastAsia="en-US"/>
          <w14:ligatures w14:val="standardContextual"/>
        </w:rPr>
        <w:t xml:space="preserve"> of </w:t>
      </w:r>
      <w:proofErr w:type="spellStart"/>
      <w:r w:rsidRPr="001404CC">
        <w:rPr>
          <w:rFonts w:asciiTheme="minorHAnsi" w:eastAsia="Aptos" w:hAnsiTheme="minorHAnsi" w:cstheme="minorHAnsi"/>
          <w:b/>
          <w:bCs/>
          <w:kern w:val="2"/>
          <w:lang w:eastAsia="en-US"/>
          <w14:ligatures w14:val="standardContextual"/>
        </w:rPr>
        <w:t>saxagliptin</w:t>
      </w:r>
      <w:proofErr w:type="spellEnd"/>
      <w:r w:rsidRPr="001404CC">
        <w:rPr>
          <w:rFonts w:asciiTheme="minorHAnsi" w:eastAsia="Aptos" w:hAnsiTheme="minorHAnsi" w:cstheme="minorHAnsi"/>
          <w:b/>
          <w:bCs/>
          <w:kern w:val="2"/>
          <w:lang w:eastAsia="en-US"/>
          <w14:ligatures w14:val="standardContextual"/>
        </w:rPr>
        <w:t>/metformin (</w:t>
      </w:r>
      <w:proofErr w:type="spellStart"/>
      <w:r w:rsidRPr="001404CC">
        <w:rPr>
          <w:rFonts w:asciiTheme="minorHAnsi" w:eastAsia="Aptos" w:hAnsiTheme="minorHAnsi" w:cstheme="minorHAnsi"/>
          <w:b/>
          <w:bCs/>
          <w:kern w:val="2"/>
          <w:lang w:eastAsia="en-US"/>
          <w14:ligatures w14:val="standardContextual"/>
        </w:rPr>
        <w:t>Komboglyze</w:t>
      </w:r>
      <w:proofErr w:type="spellEnd"/>
      <w:r w:rsidRPr="001404CC">
        <w:rPr>
          <w:rFonts w:asciiTheme="minorHAnsi" w:eastAsia="Aptos" w:hAnsiTheme="minorHAnsi" w:cstheme="minorHAnsi"/>
          <w:b/>
          <w:bCs/>
          <w:kern w:val="2"/>
          <w:lang w:eastAsia="en-US"/>
          <w14:ligatures w14:val="standardContextual"/>
        </w:rPr>
        <w:t>) 2.5mg/1000mg tablets</w:t>
      </w:r>
      <w:r w:rsidRPr="001404CC">
        <w:rPr>
          <w:rFonts w:asciiTheme="minorHAnsi" w:eastAsia="Aptos" w:hAnsiTheme="minorHAnsi" w:cstheme="minorHAnsi"/>
          <w:kern w:val="2"/>
          <w:lang w:eastAsia="en-US"/>
          <w14:ligatures w14:val="standardContextual"/>
        </w:rPr>
        <w:t xml:space="preserve"> from</w:t>
      </w:r>
      <w:r w:rsidRPr="001404CC">
        <w:rPr>
          <w:rFonts w:asciiTheme="minorHAnsi" w:eastAsia="Aptos" w:hAnsiTheme="minorHAnsi" w:cstheme="minorHAnsi"/>
          <w:b/>
          <w:bCs/>
          <w:kern w:val="2"/>
          <w:lang w:eastAsia="en-US"/>
          <w14:ligatures w14:val="standardContextual"/>
        </w:rPr>
        <w:t xml:space="preserve"> 30</w:t>
      </w:r>
      <w:r w:rsidRPr="001404CC">
        <w:rPr>
          <w:rFonts w:asciiTheme="minorHAnsi" w:eastAsia="Aptos" w:hAnsiTheme="minorHAnsi" w:cstheme="minorHAnsi"/>
          <w:b/>
          <w:bCs/>
          <w:kern w:val="2"/>
          <w:vertAlign w:val="superscript"/>
          <w:lang w:eastAsia="en-US"/>
          <w14:ligatures w14:val="standardContextual"/>
        </w:rPr>
        <w:t>th</w:t>
      </w:r>
      <w:r w:rsidRPr="001404CC">
        <w:rPr>
          <w:rFonts w:asciiTheme="minorHAnsi" w:eastAsia="Aptos" w:hAnsiTheme="minorHAnsi" w:cstheme="minorHAnsi"/>
          <w:b/>
          <w:bCs/>
          <w:kern w:val="2"/>
          <w:lang w:eastAsia="en-US"/>
          <w14:ligatures w14:val="standardContextual"/>
        </w:rPr>
        <w:t xml:space="preserve"> November 2024</w:t>
      </w:r>
      <w:r w:rsidRPr="001404CC">
        <w:rPr>
          <w:rFonts w:asciiTheme="minorHAnsi" w:eastAsia="Aptos" w:hAnsiTheme="minorHAnsi" w:cstheme="minorHAnsi"/>
          <w:kern w:val="2"/>
          <w:lang w:eastAsia="en-US"/>
          <w14:ligatures w14:val="standardContextual"/>
        </w:rPr>
        <w:t xml:space="preserve">. Stock is anticipated to be </w:t>
      </w:r>
      <w:r w:rsidRPr="001404CC">
        <w:rPr>
          <w:rFonts w:asciiTheme="minorHAnsi" w:eastAsia="Aptos" w:hAnsiTheme="minorHAnsi" w:cstheme="minorHAnsi"/>
          <w:b/>
          <w:bCs/>
          <w:kern w:val="2"/>
          <w:lang w:eastAsia="en-US"/>
          <w14:ligatures w14:val="standardContextual"/>
        </w:rPr>
        <w:t>exhausted from late December 2024</w:t>
      </w:r>
      <w:r w:rsidRPr="001404CC">
        <w:rPr>
          <w:rFonts w:asciiTheme="minorHAnsi" w:eastAsia="Aptos" w:hAnsiTheme="minorHAnsi" w:cstheme="minorHAnsi"/>
          <w:kern w:val="2"/>
          <w:lang w:eastAsia="en-US"/>
          <w14:ligatures w14:val="standardContextual"/>
        </w:rPr>
        <w:t xml:space="preserve">. Please note this is the only available strength of this combination product. </w:t>
      </w:r>
    </w:p>
    <w:p w14:paraId="609C1B3B" w14:textId="77777777" w:rsidR="005D68D6" w:rsidRPr="001404CC" w:rsidRDefault="005D68D6" w:rsidP="005D68D6">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Please see here on the </w:t>
      </w:r>
      <w:hyperlink r:id="rId45" w:tgtFrame="_blank" w:history="1">
        <w:r w:rsidRPr="001404CC">
          <w:rPr>
            <w:rStyle w:val="Hyperlink"/>
            <w:rFonts w:asciiTheme="minorHAnsi" w:eastAsia="Aptos" w:hAnsiTheme="minorHAnsi" w:cstheme="minorHAnsi"/>
            <w:b/>
            <w:bCs/>
            <w:kern w:val="2"/>
            <w:lang w:eastAsia="en-US"/>
            <w14:ligatures w14:val="standardContextual"/>
          </w:rPr>
          <w:t>SPS medicines supply tool</w:t>
        </w:r>
      </w:hyperlink>
      <w:r w:rsidRPr="001404CC">
        <w:rPr>
          <w:rFonts w:asciiTheme="minorHAnsi" w:eastAsia="Aptos" w:hAnsiTheme="minorHAnsi" w:cstheme="minorHAnsi"/>
          <w:kern w:val="2"/>
          <w:lang w:eastAsia="en-US"/>
          <w14:ligatures w14:val="standardContextual"/>
        </w:rPr>
        <w:t> (free subscription required) for the information and actions provided by the DHSC and NHS England. In addition to these actions, the Medicines Optimisation Team would like to supplement this information with local advice and actions:</w:t>
      </w:r>
    </w:p>
    <w:p w14:paraId="5FCD98EC" w14:textId="77777777" w:rsidR="005D68D6" w:rsidRPr="001404CC" w:rsidRDefault="005D68D6" w:rsidP="005D68D6">
      <w:pPr>
        <w:ind w:left="426"/>
        <w:rPr>
          <w:rFonts w:asciiTheme="minorHAnsi" w:eastAsia="Aptos" w:hAnsiTheme="minorHAnsi" w:cstheme="minorHAnsi"/>
          <w:b/>
          <w:bCs/>
          <w:kern w:val="2"/>
          <w:lang w:eastAsia="en-US"/>
          <w14:ligatures w14:val="standardContextual"/>
        </w:rPr>
      </w:pPr>
      <w:r w:rsidRPr="001404CC">
        <w:rPr>
          <w:rFonts w:asciiTheme="minorHAnsi" w:eastAsia="Aptos" w:hAnsiTheme="minorHAnsi" w:cstheme="minorHAnsi"/>
          <w:b/>
          <w:bCs/>
          <w:kern w:val="2"/>
          <w:lang w:eastAsia="en-US"/>
          <w14:ligatures w14:val="standardContextual"/>
        </w:rPr>
        <w:t>Recommended actions</w:t>
      </w:r>
    </w:p>
    <w:p w14:paraId="6D70848D" w14:textId="77777777" w:rsidR="005D68D6" w:rsidRPr="001404CC" w:rsidRDefault="005D68D6" w:rsidP="005D68D6">
      <w:pPr>
        <w:numPr>
          <w:ilvl w:val="0"/>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Prescribers should </w:t>
      </w:r>
      <w:r w:rsidRPr="001404CC">
        <w:rPr>
          <w:rFonts w:asciiTheme="minorHAnsi" w:eastAsia="Aptos" w:hAnsiTheme="minorHAnsi" w:cstheme="minorHAnsi"/>
          <w:b/>
          <w:bCs/>
          <w:kern w:val="2"/>
          <w:lang w:eastAsia="en-US"/>
          <w14:ligatures w14:val="standardContextual"/>
        </w:rPr>
        <w:t>not initiate new patients</w:t>
      </w:r>
      <w:r w:rsidRPr="001404CC">
        <w:rPr>
          <w:rFonts w:asciiTheme="minorHAnsi" w:eastAsia="Aptos" w:hAnsiTheme="minorHAnsi" w:cstheme="minorHAnsi"/>
          <w:kern w:val="2"/>
          <w:lang w:eastAsia="en-US"/>
          <w14:ligatures w14:val="standardContextual"/>
        </w:rPr>
        <w:t xml:space="preserve"> onto </w:t>
      </w:r>
      <w:proofErr w:type="spellStart"/>
      <w:r w:rsidRPr="001404CC">
        <w:rPr>
          <w:rFonts w:asciiTheme="minorHAnsi" w:eastAsia="Aptos" w:hAnsiTheme="minorHAnsi" w:cstheme="minorHAnsi"/>
          <w:kern w:val="2"/>
          <w:lang w:eastAsia="en-US"/>
          <w14:ligatures w14:val="standardContextual"/>
        </w:rPr>
        <w:t>saxagliptin</w:t>
      </w:r>
      <w:proofErr w:type="spellEnd"/>
      <w:r w:rsidRPr="001404CC">
        <w:rPr>
          <w:rFonts w:asciiTheme="minorHAnsi" w:eastAsia="Aptos" w:hAnsiTheme="minorHAnsi" w:cstheme="minorHAnsi"/>
          <w:kern w:val="2"/>
          <w:lang w:eastAsia="en-US"/>
          <w14:ligatures w14:val="standardContextual"/>
        </w:rPr>
        <w:t>/metformin (</w:t>
      </w:r>
      <w:proofErr w:type="spellStart"/>
      <w:r w:rsidRPr="001404CC">
        <w:rPr>
          <w:rFonts w:asciiTheme="minorHAnsi" w:eastAsia="Aptos" w:hAnsiTheme="minorHAnsi" w:cstheme="minorHAnsi"/>
          <w:kern w:val="2"/>
          <w:lang w:eastAsia="en-US"/>
          <w14:ligatures w14:val="standardContextual"/>
        </w:rPr>
        <w:t>Komboglyze</w:t>
      </w:r>
      <w:proofErr w:type="spellEnd"/>
      <w:r w:rsidRPr="001404CC">
        <w:rPr>
          <w:rFonts w:asciiTheme="minorHAnsi" w:eastAsia="Aptos" w:hAnsiTheme="minorHAnsi" w:cstheme="minorHAnsi"/>
          <w:kern w:val="2"/>
          <w:lang w:eastAsia="en-US"/>
          <w14:ligatures w14:val="standardContextual"/>
        </w:rPr>
        <w:t>) 2.5mg/1000mg tablets.</w:t>
      </w:r>
    </w:p>
    <w:p w14:paraId="109A07DE" w14:textId="77777777" w:rsidR="005D68D6" w:rsidRPr="001404CC" w:rsidRDefault="005D68D6" w:rsidP="005D68D6">
      <w:pPr>
        <w:numPr>
          <w:ilvl w:val="0"/>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Prescribers should </w:t>
      </w:r>
      <w:r w:rsidRPr="001404CC">
        <w:rPr>
          <w:rFonts w:asciiTheme="minorHAnsi" w:eastAsia="Aptos" w:hAnsiTheme="minorHAnsi" w:cstheme="minorHAnsi"/>
          <w:b/>
          <w:bCs/>
          <w:kern w:val="2"/>
          <w:lang w:eastAsia="en-US"/>
          <w14:ligatures w14:val="standardContextual"/>
        </w:rPr>
        <w:t>identify all patients currently on</w:t>
      </w:r>
      <w:r w:rsidRPr="001404CC">
        <w:rPr>
          <w:rFonts w:asciiTheme="minorHAnsi" w:eastAsia="Aptos" w:hAnsiTheme="minorHAnsi" w:cstheme="minorHAnsi"/>
          <w:kern w:val="2"/>
          <w:lang w:eastAsia="en-US"/>
          <w14:ligatures w14:val="standardContextual"/>
        </w:rPr>
        <w:t xml:space="preserve"> </w:t>
      </w:r>
      <w:proofErr w:type="spellStart"/>
      <w:r w:rsidRPr="001404CC">
        <w:rPr>
          <w:rFonts w:asciiTheme="minorHAnsi" w:eastAsia="Aptos" w:hAnsiTheme="minorHAnsi" w:cstheme="minorHAnsi"/>
          <w:kern w:val="2"/>
          <w:lang w:eastAsia="en-US"/>
          <w14:ligatures w14:val="standardContextual"/>
        </w:rPr>
        <w:t>saxagliptin</w:t>
      </w:r>
      <w:proofErr w:type="spellEnd"/>
      <w:r w:rsidRPr="001404CC">
        <w:rPr>
          <w:rFonts w:asciiTheme="minorHAnsi" w:eastAsia="Aptos" w:hAnsiTheme="minorHAnsi" w:cstheme="minorHAnsi"/>
          <w:kern w:val="2"/>
          <w:lang w:eastAsia="en-US"/>
          <w14:ligatures w14:val="standardContextual"/>
        </w:rPr>
        <w:t>/metformin (</w:t>
      </w:r>
      <w:proofErr w:type="spellStart"/>
      <w:r w:rsidRPr="001404CC">
        <w:rPr>
          <w:rFonts w:asciiTheme="minorHAnsi" w:eastAsia="Aptos" w:hAnsiTheme="minorHAnsi" w:cstheme="minorHAnsi"/>
          <w:kern w:val="2"/>
          <w:lang w:eastAsia="en-US"/>
          <w14:ligatures w14:val="standardContextual"/>
        </w:rPr>
        <w:t>Komboglyze</w:t>
      </w:r>
      <w:proofErr w:type="spellEnd"/>
      <w:r w:rsidRPr="001404CC">
        <w:rPr>
          <w:rFonts w:asciiTheme="minorHAnsi" w:eastAsia="Aptos" w:hAnsiTheme="minorHAnsi" w:cstheme="minorHAnsi"/>
          <w:kern w:val="2"/>
          <w:lang w:eastAsia="en-US"/>
          <w14:ligatures w14:val="standardContextual"/>
        </w:rPr>
        <w:t xml:space="preserve">) 2.5mg/1000mg tablets. </w:t>
      </w:r>
    </w:p>
    <w:p w14:paraId="002C7FD5" w14:textId="77777777" w:rsidR="005D68D6" w:rsidRDefault="005D68D6" w:rsidP="005D68D6">
      <w:pPr>
        <w:numPr>
          <w:ilvl w:val="0"/>
          <w:numId w:val="30"/>
        </w:numPr>
        <w:rPr>
          <w:rFonts w:asciiTheme="minorHAnsi" w:eastAsia="Aptos" w:hAnsiTheme="minorHAnsi" w:cstheme="minorHAnsi"/>
          <w:bCs/>
          <w:kern w:val="2"/>
          <w:lang w:eastAsia="en-US"/>
          <w14:ligatures w14:val="standardContextual"/>
        </w:rPr>
      </w:pPr>
      <w:r w:rsidRPr="001404CC">
        <w:rPr>
          <w:rFonts w:asciiTheme="minorHAnsi" w:eastAsia="Aptos" w:hAnsiTheme="minorHAnsi" w:cstheme="minorHAnsi"/>
          <w:bCs/>
          <w:kern w:val="2"/>
          <w:lang w:eastAsia="en-US"/>
          <w14:ligatures w14:val="standardContextual"/>
        </w:rPr>
        <w:t xml:space="preserve">Patients should be </w:t>
      </w:r>
      <w:r w:rsidRPr="001404CC">
        <w:rPr>
          <w:rFonts w:asciiTheme="minorHAnsi" w:eastAsia="Aptos" w:hAnsiTheme="minorHAnsi" w:cstheme="minorHAnsi"/>
          <w:b/>
          <w:kern w:val="2"/>
          <w:lang w:eastAsia="en-US"/>
          <w14:ligatures w14:val="standardContextual"/>
        </w:rPr>
        <w:t>reviewed</w:t>
      </w:r>
      <w:r w:rsidRPr="001404CC">
        <w:rPr>
          <w:rFonts w:asciiTheme="minorHAnsi" w:eastAsia="Aptos" w:hAnsiTheme="minorHAnsi" w:cstheme="minorHAnsi"/>
          <w:bCs/>
          <w:kern w:val="2"/>
          <w:lang w:eastAsia="en-US"/>
          <w14:ligatures w14:val="standardContextual"/>
        </w:rPr>
        <w:t xml:space="preserve"> against treatment targets (e.g. HbA1c reduction/metabolic benefit), as well as overall diabetes care assessed, to ensure gliptin use is appropriate and to maximise patient outcomes, in line with NG28. </w:t>
      </w:r>
    </w:p>
    <w:p w14:paraId="4630B9FD" w14:textId="77777777" w:rsidR="005D68D6" w:rsidRPr="001404CC" w:rsidRDefault="005D68D6" w:rsidP="005D68D6">
      <w:pPr>
        <w:ind w:left="720"/>
        <w:rPr>
          <w:rFonts w:asciiTheme="minorHAnsi" w:eastAsia="Aptos" w:hAnsiTheme="minorHAnsi" w:cstheme="minorHAnsi"/>
          <w:bCs/>
          <w:kern w:val="2"/>
          <w:lang w:eastAsia="en-US"/>
          <w14:ligatures w14:val="standardContextual"/>
        </w:rPr>
      </w:pPr>
    </w:p>
    <w:p w14:paraId="565BEDCF" w14:textId="77777777" w:rsidR="005D68D6" w:rsidRPr="001404CC" w:rsidRDefault="005D68D6" w:rsidP="005D68D6">
      <w:pPr>
        <w:numPr>
          <w:ilvl w:val="0"/>
          <w:numId w:val="31"/>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NG28 recommends stopping medicines that have had no impact on glycaemic control or weight, unless there is an additional clinical benefit from continued treatment e.g. cardiovascular or renal protection. </w:t>
      </w:r>
    </w:p>
    <w:p w14:paraId="1FBF10B1" w14:textId="77777777" w:rsidR="005D68D6" w:rsidRDefault="005D68D6" w:rsidP="005D68D6">
      <w:pPr>
        <w:numPr>
          <w:ilvl w:val="0"/>
          <w:numId w:val="31"/>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If targets have not been met, review the gliptin and optimise therapy for the management of the patient/T2DM, considering alternative therapies in line with NG28 and local guidelines where appropriate e.g. if patients meet criteria for SGLT2i.</w:t>
      </w:r>
    </w:p>
    <w:p w14:paraId="7FF01EC1" w14:textId="77777777" w:rsidR="005D68D6" w:rsidRPr="001404CC" w:rsidRDefault="005D68D6" w:rsidP="005D68D6">
      <w:pPr>
        <w:ind w:left="1440"/>
        <w:rPr>
          <w:rFonts w:asciiTheme="minorHAnsi" w:eastAsia="Aptos" w:hAnsiTheme="minorHAnsi" w:cstheme="minorHAnsi"/>
          <w:kern w:val="2"/>
          <w:lang w:eastAsia="en-US"/>
          <w14:ligatures w14:val="standardContextual"/>
        </w:rPr>
      </w:pPr>
    </w:p>
    <w:p w14:paraId="39D8C4C1" w14:textId="77777777" w:rsidR="005D68D6" w:rsidRPr="001404CC" w:rsidRDefault="005D68D6" w:rsidP="005D68D6">
      <w:pPr>
        <w:numPr>
          <w:ilvl w:val="0"/>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Following review, if a gliptin and metformin are indicated to continue, consider prescribing a gliptin and metformin as </w:t>
      </w:r>
      <w:r w:rsidRPr="001404CC">
        <w:rPr>
          <w:rFonts w:asciiTheme="minorHAnsi" w:eastAsia="Aptos" w:hAnsiTheme="minorHAnsi" w:cstheme="minorHAnsi"/>
          <w:b/>
          <w:bCs/>
          <w:kern w:val="2"/>
          <w:lang w:eastAsia="en-US"/>
          <w14:ligatures w14:val="standardContextual"/>
        </w:rPr>
        <w:t>separate preparations</w:t>
      </w:r>
      <w:r w:rsidRPr="001404CC">
        <w:rPr>
          <w:rFonts w:asciiTheme="minorHAnsi" w:eastAsia="Aptos" w:hAnsiTheme="minorHAnsi" w:cstheme="minorHAnsi"/>
          <w:kern w:val="2"/>
          <w:lang w:eastAsia="en-US"/>
          <w14:ligatures w14:val="standardContextual"/>
        </w:rPr>
        <w:t xml:space="preserve"> in place of the combination product.</w:t>
      </w:r>
    </w:p>
    <w:p w14:paraId="4C00F6A8" w14:textId="77777777" w:rsidR="005D68D6" w:rsidRPr="005E1C45" w:rsidRDefault="005D68D6" w:rsidP="005D68D6">
      <w:pPr>
        <w:numPr>
          <w:ilvl w:val="0"/>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b/>
          <w:bCs/>
          <w:kern w:val="2"/>
          <w:lang w:eastAsia="en-US"/>
          <w14:ligatures w14:val="standardContextual"/>
        </w:rPr>
        <w:t xml:space="preserve">Generic sitagliptin </w:t>
      </w:r>
      <w:r w:rsidRPr="001404CC">
        <w:rPr>
          <w:rFonts w:asciiTheme="minorHAnsi" w:eastAsia="Aptos" w:hAnsiTheme="minorHAnsi" w:cstheme="minorHAnsi"/>
          <w:kern w:val="2"/>
          <w:lang w:eastAsia="en-US"/>
          <w14:ligatures w14:val="standardContextual"/>
        </w:rPr>
        <w:t xml:space="preserve">is the most cost-effective gliptin. Generic sitagliptin is </w:t>
      </w:r>
      <w:r w:rsidRPr="001404CC">
        <w:rPr>
          <w:rFonts w:asciiTheme="minorHAnsi" w:eastAsia="Aptos" w:hAnsiTheme="minorHAnsi" w:cstheme="minorHAnsi"/>
          <w:b/>
          <w:bCs/>
          <w:kern w:val="2"/>
          <w:lang w:eastAsia="en-US"/>
          <w14:ligatures w14:val="standardContextual"/>
        </w:rPr>
        <w:t>first line</w:t>
      </w:r>
      <w:r w:rsidRPr="001404CC">
        <w:rPr>
          <w:rFonts w:asciiTheme="minorHAnsi" w:eastAsia="Aptos" w:hAnsiTheme="minorHAnsi" w:cstheme="minorHAnsi"/>
          <w:kern w:val="2"/>
          <w:lang w:eastAsia="en-US"/>
          <w14:ligatures w14:val="standardContextual"/>
        </w:rPr>
        <w:t xml:space="preserve"> for all eligible patients/new initiations in Kent and Medway. Therefore, where ongoing prescribing of a gliptin is indicated following the diabetes review, if appropriate switch the patient to </w:t>
      </w:r>
      <w:r w:rsidRPr="001404CC">
        <w:rPr>
          <w:rFonts w:asciiTheme="minorHAnsi" w:eastAsia="Aptos" w:hAnsiTheme="minorHAnsi" w:cstheme="minorHAnsi"/>
          <w:b/>
          <w:bCs/>
          <w:kern w:val="2"/>
          <w:lang w:eastAsia="en-US"/>
          <w14:ligatures w14:val="standardContextual"/>
        </w:rPr>
        <w:t xml:space="preserve">generic sitagliptin and metformin, prescribed separately. </w:t>
      </w:r>
    </w:p>
    <w:p w14:paraId="5C035D00" w14:textId="77777777" w:rsidR="005D68D6" w:rsidRPr="001404CC" w:rsidRDefault="005D68D6" w:rsidP="005D68D6">
      <w:pPr>
        <w:ind w:left="720"/>
        <w:rPr>
          <w:rFonts w:asciiTheme="minorHAnsi" w:eastAsia="Aptos" w:hAnsiTheme="minorHAnsi" w:cstheme="minorHAnsi"/>
          <w:kern w:val="2"/>
          <w:lang w:eastAsia="en-US"/>
          <w14:ligatures w14:val="standardContextual"/>
        </w:rPr>
      </w:pPr>
    </w:p>
    <w:p w14:paraId="0813BE44" w14:textId="77777777" w:rsidR="005D68D6" w:rsidRPr="001404CC" w:rsidRDefault="005D68D6" w:rsidP="005D68D6">
      <w:pPr>
        <w:numPr>
          <w:ilvl w:val="1"/>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lastRenderedPageBreak/>
        <w:t xml:space="preserve">Patients’ </w:t>
      </w:r>
      <w:r w:rsidRPr="001404CC">
        <w:rPr>
          <w:rFonts w:asciiTheme="minorHAnsi" w:eastAsia="Aptos" w:hAnsiTheme="minorHAnsi" w:cstheme="minorHAnsi"/>
          <w:b/>
          <w:bCs/>
          <w:kern w:val="2"/>
          <w:lang w:eastAsia="en-US"/>
          <w14:ligatures w14:val="standardContextual"/>
        </w:rPr>
        <w:t>renal function</w:t>
      </w:r>
      <w:r w:rsidRPr="001404CC">
        <w:rPr>
          <w:rFonts w:asciiTheme="minorHAnsi" w:eastAsia="Aptos" w:hAnsiTheme="minorHAnsi" w:cstheme="minorHAnsi"/>
          <w:kern w:val="2"/>
          <w:lang w:eastAsia="en-US"/>
          <w14:ligatures w14:val="standardContextual"/>
        </w:rPr>
        <w:t xml:space="preserve"> must be known to allow switching to the appropriate doses of generic sitagliptin and metformin. The table below should be used to ensure dosing of generic sitagliptin is appropriate for renal impairment. Renal function should be monitored as part of annual checks required for T2DM.  </w:t>
      </w:r>
      <w:bookmarkStart w:id="29" w:name="_Hlk177920890"/>
    </w:p>
    <w:p w14:paraId="7876F471" w14:textId="77777777" w:rsidR="005D68D6" w:rsidRPr="001404CC" w:rsidRDefault="005D68D6" w:rsidP="005D68D6">
      <w:pPr>
        <w:numPr>
          <w:ilvl w:val="1"/>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b/>
          <w:bCs/>
          <w:kern w:val="2"/>
          <w:lang w:eastAsia="en-US"/>
          <w14:ligatures w14:val="standardContextual"/>
        </w:rPr>
        <w:t>Monitoring:</w:t>
      </w:r>
      <w:r w:rsidRPr="001404CC">
        <w:rPr>
          <w:rFonts w:asciiTheme="minorHAnsi" w:eastAsia="Aptos" w:hAnsiTheme="minorHAnsi" w:cstheme="minorHAnsi"/>
          <w:kern w:val="2"/>
          <w:lang w:eastAsia="en-US"/>
          <w14:ligatures w14:val="standardContextual"/>
        </w:rPr>
        <w:t xml:space="preserve"> ensure that patients who are switched have HbA1c rechecked 3 to 6 months after starting separate generic sitagliptin and metformin. </w:t>
      </w:r>
      <w:bookmarkEnd w:id="29"/>
    </w:p>
    <w:p w14:paraId="068C86AB" w14:textId="77777777" w:rsidR="005D68D6" w:rsidRPr="001404CC" w:rsidRDefault="005D68D6" w:rsidP="005D68D6">
      <w:pPr>
        <w:numPr>
          <w:ilvl w:val="1"/>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Linagliptin is the second line gliptin on formulary in Kent and Medway, to be used only after sitagliptin has been tried, or if eGFR &lt;45ml/min/1.73m</w:t>
      </w:r>
      <w:r w:rsidRPr="001404CC">
        <w:rPr>
          <w:rFonts w:asciiTheme="minorHAnsi" w:eastAsia="Aptos" w:hAnsiTheme="minorHAnsi" w:cstheme="minorHAnsi"/>
          <w:kern w:val="2"/>
          <w:vertAlign w:val="superscript"/>
          <w:lang w:eastAsia="en-US"/>
          <w14:ligatures w14:val="standardContextual"/>
        </w:rPr>
        <w:t>2</w:t>
      </w:r>
      <w:r w:rsidRPr="001404CC">
        <w:rPr>
          <w:rFonts w:asciiTheme="minorHAnsi" w:eastAsia="Aptos" w:hAnsiTheme="minorHAnsi" w:cstheme="minorHAnsi"/>
          <w:kern w:val="2"/>
          <w:lang w:eastAsia="en-US"/>
          <w14:ligatures w14:val="standardContextual"/>
        </w:rPr>
        <w:t>.</w:t>
      </w:r>
    </w:p>
    <w:p w14:paraId="58170C16" w14:textId="77777777" w:rsidR="005D68D6" w:rsidRPr="001404CC" w:rsidRDefault="005D68D6" w:rsidP="005D68D6">
      <w:pPr>
        <w:numPr>
          <w:ilvl w:val="1"/>
          <w:numId w:val="30"/>
        </w:numPr>
        <w:rPr>
          <w:rFonts w:asciiTheme="minorHAnsi" w:eastAsia="Aptos" w:hAnsiTheme="minorHAnsi" w:cstheme="minorHAnsi"/>
          <w:kern w:val="2"/>
          <w:lang w:eastAsia="en-US"/>
          <w14:ligatures w14:val="standardContextual"/>
        </w:rPr>
      </w:pPr>
      <w:proofErr w:type="spellStart"/>
      <w:r w:rsidRPr="001404CC">
        <w:rPr>
          <w:rFonts w:asciiTheme="minorHAnsi" w:eastAsia="Aptos" w:hAnsiTheme="minorHAnsi" w:cstheme="minorHAnsi"/>
          <w:kern w:val="2"/>
          <w:lang w:eastAsia="en-US"/>
          <w14:ligatures w14:val="standardContextual"/>
        </w:rPr>
        <w:t>Saxagliptin</w:t>
      </w:r>
      <w:proofErr w:type="spellEnd"/>
      <w:r w:rsidRPr="001404CC">
        <w:rPr>
          <w:rFonts w:asciiTheme="minorHAnsi" w:eastAsia="Aptos" w:hAnsiTheme="minorHAnsi" w:cstheme="minorHAnsi"/>
          <w:kern w:val="2"/>
          <w:lang w:eastAsia="en-US"/>
          <w14:ligatures w14:val="standardContextual"/>
        </w:rPr>
        <w:t>, and gliptin/metformin combination products, have formulary statuses of “</w:t>
      </w:r>
      <w:r w:rsidRPr="001404CC">
        <w:rPr>
          <w:rFonts w:asciiTheme="minorHAnsi" w:eastAsia="Aptos" w:hAnsiTheme="minorHAnsi" w:cstheme="minorHAnsi"/>
          <w:b/>
          <w:bCs/>
          <w:kern w:val="2"/>
          <w:lang w:eastAsia="en-US"/>
          <w14:ligatures w14:val="standardContextual"/>
        </w:rPr>
        <w:t>not recommended</w:t>
      </w:r>
      <w:r w:rsidRPr="001404CC">
        <w:rPr>
          <w:rFonts w:asciiTheme="minorHAnsi" w:eastAsia="Aptos" w:hAnsiTheme="minorHAnsi" w:cstheme="minorHAnsi"/>
          <w:kern w:val="2"/>
          <w:lang w:eastAsia="en-US"/>
          <w14:ligatures w14:val="standardContextual"/>
        </w:rPr>
        <w:t xml:space="preserve">” in Kent and Medway. </w:t>
      </w:r>
    </w:p>
    <w:p w14:paraId="07378A27" w14:textId="77777777" w:rsidR="005D68D6" w:rsidRDefault="005D68D6" w:rsidP="005D68D6">
      <w:pPr>
        <w:numPr>
          <w:ilvl w:val="1"/>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If generic sitagliptin (or linagliptin) is not suitable for a patient, then please </w:t>
      </w:r>
      <w:r w:rsidRPr="001404CC">
        <w:rPr>
          <w:rFonts w:asciiTheme="minorHAnsi" w:eastAsia="Aptos" w:hAnsiTheme="minorHAnsi" w:cstheme="minorHAnsi"/>
          <w:b/>
          <w:bCs/>
          <w:kern w:val="2"/>
          <w:lang w:eastAsia="en-US"/>
          <w14:ligatures w14:val="standardContextual"/>
        </w:rPr>
        <w:t xml:space="preserve">prescribe </w:t>
      </w:r>
      <w:proofErr w:type="spellStart"/>
      <w:r w:rsidRPr="001404CC">
        <w:rPr>
          <w:rFonts w:asciiTheme="minorHAnsi" w:eastAsia="Aptos" w:hAnsiTheme="minorHAnsi" w:cstheme="minorHAnsi"/>
          <w:b/>
          <w:bCs/>
          <w:kern w:val="2"/>
          <w:lang w:eastAsia="en-US"/>
          <w14:ligatures w14:val="standardContextual"/>
        </w:rPr>
        <w:t>saxagliptin</w:t>
      </w:r>
      <w:proofErr w:type="spellEnd"/>
      <w:r w:rsidRPr="001404CC">
        <w:rPr>
          <w:rFonts w:asciiTheme="minorHAnsi" w:eastAsia="Aptos" w:hAnsiTheme="minorHAnsi" w:cstheme="minorHAnsi"/>
          <w:b/>
          <w:bCs/>
          <w:kern w:val="2"/>
          <w:lang w:eastAsia="en-US"/>
          <w14:ligatures w14:val="standardContextual"/>
        </w:rPr>
        <w:t xml:space="preserve"> and metformin separately</w:t>
      </w:r>
      <w:r w:rsidRPr="001404CC">
        <w:rPr>
          <w:rFonts w:asciiTheme="minorHAnsi" w:eastAsia="Aptos" w:hAnsiTheme="minorHAnsi" w:cstheme="minorHAnsi"/>
          <w:kern w:val="2"/>
          <w:lang w:eastAsia="en-US"/>
          <w14:ligatures w14:val="standardContextual"/>
        </w:rPr>
        <w:t xml:space="preserve"> as per the national advice in the MSN. </w:t>
      </w:r>
    </w:p>
    <w:p w14:paraId="78BBABB1" w14:textId="77777777" w:rsidR="005D68D6" w:rsidRPr="001404CC" w:rsidRDefault="005D68D6" w:rsidP="005D68D6">
      <w:pPr>
        <w:ind w:left="1440"/>
        <w:rPr>
          <w:rFonts w:asciiTheme="minorHAnsi" w:eastAsia="Aptos" w:hAnsiTheme="minorHAnsi" w:cstheme="minorHAnsi"/>
          <w:kern w:val="2"/>
          <w:lang w:eastAsia="en-US"/>
          <w14:ligatures w14:val="standardContextual"/>
        </w:rPr>
      </w:pPr>
    </w:p>
    <w:p w14:paraId="52B6A7FA" w14:textId="77777777" w:rsidR="005D68D6" w:rsidRPr="005E1C45" w:rsidRDefault="005D68D6" w:rsidP="005D68D6">
      <w:pPr>
        <w:numPr>
          <w:ilvl w:val="0"/>
          <w:numId w:val="32"/>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b/>
          <w:bCs/>
          <w:kern w:val="2"/>
          <w:lang w:eastAsia="en-US"/>
          <w14:ligatures w14:val="standardContextual"/>
        </w:rPr>
        <w:t>Metformin</w:t>
      </w:r>
      <w:r w:rsidRPr="001404CC">
        <w:rPr>
          <w:rFonts w:asciiTheme="minorHAnsi" w:eastAsia="Aptos" w:hAnsiTheme="minorHAnsi" w:cstheme="minorHAnsi"/>
          <w:kern w:val="2"/>
          <w:lang w:eastAsia="en-US"/>
          <w14:ligatures w14:val="standardContextual"/>
        </w:rPr>
        <w:t xml:space="preserve"> 1000mg immediate release tablets have a formulary status of “</w:t>
      </w:r>
      <w:r w:rsidRPr="001404CC">
        <w:rPr>
          <w:rFonts w:asciiTheme="minorHAnsi" w:eastAsia="Aptos" w:hAnsiTheme="minorHAnsi" w:cstheme="minorHAnsi"/>
          <w:b/>
          <w:bCs/>
          <w:kern w:val="2"/>
          <w:lang w:eastAsia="en-US"/>
          <w14:ligatures w14:val="standardContextual"/>
        </w:rPr>
        <w:t>not recommended</w:t>
      </w:r>
      <w:r w:rsidRPr="001404CC">
        <w:rPr>
          <w:rFonts w:asciiTheme="minorHAnsi" w:eastAsia="Aptos" w:hAnsiTheme="minorHAnsi" w:cstheme="minorHAnsi"/>
          <w:kern w:val="2"/>
          <w:lang w:eastAsia="en-US"/>
          <w14:ligatures w14:val="standardContextual"/>
        </w:rPr>
        <w:t xml:space="preserve">” across Kent and Medway. Metformin 1000mg immediate release tablets cost approximately 35 times more than the equivalent metformin 500mg immediate release tablets. </w:t>
      </w:r>
      <w:r w:rsidRPr="001404CC">
        <w:rPr>
          <w:rFonts w:asciiTheme="minorHAnsi" w:eastAsia="Aptos" w:hAnsiTheme="minorHAnsi" w:cstheme="minorHAnsi"/>
          <w:b/>
          <w:bCs/>
          <w:kern w:val="2"/>
          <w:lang w:eastAsia="en-US"/>
          <w14:ligatures w14:val="standardContextual"/>
        </w:rPr>
        <w:t>Please prescribe metformin in multiples of 500mg immediate release (IR) tablets. Do not prescribe the 1000mg (1g) IR tablets.</w:t>
      </w:r>
    </w:p>
    <w:p w14:paraId="4456F344" w14:textId="77777777" w:rsidR="005D68D6" w:rsidRPr="001404CC" w:rsidRDefault="005D68D6" w:rsidP="005D68D6">
      <w:pPr>
        <w:ind w:left="720"/>
        <w:rPr>
          <w:rFonts w:asciiTheme="minorHAnsi" w:eastAsia="Aptos" w:hAnsiTheme="minorHAnsi" w:cstheme="minorHAnsi"/>
          <w:kern w:val="2"/>
          <w:lang w:eastAsia="en-US"/>
          <w14:ligatures w14:val="standardContextual"/>
        </w:rPr>
      </w:pPr>
    </w:p>
    <w:p w14:paraId="56BF628D" w14:textId="77777777" w:rsidR="005D68D6" w:rsidRPr="001404CC" w:rsidRDefault="005D68D6" w:rsidP="005D68D6">
      <w:pPr>
        <w:numPr>
          <w:ilvl w:val="1"/>
          <w:numId w:val="33"/>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b/>
          <w:bCs/>
          <w:kern w:val="2"/>
          <w:lang w:eastAsia="en-US"/>
          <w14:ligatures w14:val="standardContextual"/>
        </w:rPr>
        <w:t xml:space="preserve">Metformin IR </w:t>
      </w:r>
      <w:r w:rsidRPr="001404CC">
        <w:rPr>
          <w:rFonts w:asciiTheme="minorHAnsi" w:eastAsia="Aptos" w:hAnsiTheme="minorHAnsi" w:cstheme="minorHAnsi"/>
          <w:kern w:val="2"/>
          <w:lang w:eastAsia="en-US"/>
          <w14:ligatures w14:val="standardContextual"/>
        </w:rPr>
        <w:t>is recommended</w:t>
      </w:r>
      <w:r w:rsidRPr="001404CC">
        <w:rPr>
          <w:rFonts w:asciiTheme="minorHAnsi" w:eastAsia="Aptos" w:hAnsiTheme="minorHAnsi" w:cstheme="minorHAnsi"/>
          <w:b/>
          <w:bCs/>
          <w:kern w:val="2"/>
          <w:lang w:eastAsia="en-US"/>
          <w14:ligatures w14:val="standardContextual"/>
        </w:rPr>
        <w:t xml:space="preserve"> first line</w:t>
      </w:r>
      <w:r w:rsidRPr="001404CC">
        <w:rPr>
          <w:rFonts w:asciiTheme="minorHAnsi" w:eastAsia="Aptos" w:hAnsiTheme="minorHAnsi" w:cstheme="minorHAnsi"/>
          <w:kern w:val="2"/>
          <w:lang w:eastAsia="en-US"/>
          <w14:ligatures w14:val="standardContextual"/>
        </w:rPr>
        <w:t xml:space="preserve"> as per NICE NG28: “Offer standard-release metformin as first-line drug treatment to adults with type 2 diabetes”. </w:t>
      </w:r>
    </w:p>
    <w:p w14:paraId="073495D1" w14:textId="77777777" w:rsidR="005D68D6" w:rsidRDefault="005D68D6" w:rsidP="005D68D6">
      <w:pPr>
        <w:numPr>
          <w:ilvl w:val="1"/>
          <w:numId w:val="33"/>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In Kent &amp; Medway, </w:t>
      </w:r>
      <w:r w:rsidRPr="001404CC">
        <w:rPr>
          <w:rFonts w:asciiTheme="minorHAnsi" w:eastAsia="Aptos" w:hAnsiTheme="minorHAnsi" w:cstheme="minorHAnsi"/>
          <w:b/>
          <w:bCs/>
          <w:kern w:val="2"/>
          <w:lang w:eastAsia="en-US"/>
          <w14:ligatures w14:val="standardContextual"/>
        </w:rPr>
        <w:t xml:space="preserve">metformin m/r </w:t>
      </w:r>
      <w:r w:rsidRPr="001404CC">
        <w:rPr>
          <w:rFonts w:asciiTheme="minorHAnsi" w:eastAsia="Aptos" w:hAnsiTheme="minorHAnsi" w:cstheme="minorHAnsi"/>
          <w:kern w:val="2"/>
          <w:lang w:eastAsia="en-US"/>
          <w14:ligatures w14:val="standardContextual"/>
        </w:rPr>
        <w:t>is</w:t>
      </w:r>
      <w:r w:rsidRPr="001404CC">
        <w:rPr>
          <w:rFonts w:asciiTheme="minorHAnsi" w:eastAsia="Aptos" w:hAnsiTheme="minorHAnsi" w:cstheme="minorHAnsi"/>
          <w:b/>
          <w:bCs/>
          <w:kern w:val="2"/>
          <w:lang w:eastAsia="en-US"/>
          <w14:ligatures w14:val="standardContextual"/>
        </w:rPr>
        <w:t xml:space="preserve"> 2nd line</w:t>
      </w:r>
      <w:r w:rsidRPr="001404CC">
        <w:rPr>
          <w:rFonts w:asciiTheme="minorHAnsi" w:eastAsia="Aptos" w:hAnsiTheme="minorHAnsi" w:cstheme="minorHAnsi"/>
          <w:kern w:val="2"/>
          <w:lang w:eastAsia="en-US"/>
          <w14:ligatures w14:val="standardContextual"/>
        </w:rPr>
        <w:t xml:space="preserve">. As well as being in line with guidance, metformin </w:t>
      </w:r>
      <w:r w:rsidRPr="001404CC">
        <w:rPr>
          <w:rFonts w:asciiTheme="minorHAnsi" w:eastAsia="Aptos" w:hAnsiTheme="minorHAnsi" w:cstheme="minorHAnsi"/>
          <w:b/>
          <w:bCs/>
          <w:kern w:val="2"/>
          <w:lang w:eastAsia="en-US"/>
          <w14:ligatures w14:val="standardContextual"/>
        </w:rPr>
        <w:t>IR 500mg</w:t>
      </w:r>
      <w:r w:rsidRPr="001404CC">
        <w:rPr>
          <w:rFonts w:asciiTheme="minorHAnsi" w:eastAsia="Aptos" w:hAnsiTheme="minorHAnsi" w:cstheme="minorHAnsi"/>
          <w:kern w:val="2"/>
          <w:lang w:eastAsia="en-US"/>
          <w14:ligatures w14:val="standardContextual"/>
        </w:rPr>
        <w:t xml:space="preserve"> tablets are more cost-effective than m/r metformin. Consider metformin m/r second line if metformin IR cannot be tolerated or pill burden is a concern. </w:t>
      </w:r>
    </w:p>
    <w:p w14:paraId="07641732" w14:textId="77777777" w:rsidR="005D68D6" w:rsidRPr="001404CC" w:rsidRDefault="005D68D6" w:rsidP="005D68D6">
      <w:pPr>
        <w:ind w:left="1440"/>
        <w:rPr>
          <w:rFonts w:asciiTheme="minorHAnsi" w:eastAsia="Aptos" w:hAnsiTheme="minorHAnsi" w:cstheme="minorHAnsi"/>
          <w:kern w:val="2"/>
          <w:lang w:eastAsia="en-US"/>
          <w14:ligatures w14:val="standardContextual"/>
        </w:rPr>
      </w:pPr>
    </w:p>
    <w:p w14:paraId="25DA8958" w14:textId="77777777" w:rsidR="005D68D6" w:rsidRPr="001404CC" w:rsidRDefault="005D68D6" w:rsidP="005D68D6">
      <w:pPr>
        <w:numPr>
          <w:ilvl w:val="0"/>
          <w:numId w:val="30"/>
        </w:numPr>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Prescribers should </w:t>
      </w:r>
      <w:r w:rsidRPr="001404CC">
        <w:rPr>
          <w:rFonts w:asciiTheme="minorHAnsi" w:eastAsia="Aptos" w:hAnsiTheme="minorHAnsi" w:cstheme="minorHAnsi"/>
          <w:b/>
          <w:bCs/>
          <w:kern w:val="2"/>
          <w:lang w:eastAsia="en-US"/>
          <w14:ligatures w14:val="standardContextual"/>
        </w:rPr>
        <w:t>counsel patients</w:t>
      </w:r>
      <w:r w:rsidRPr="001404CC">
        <w:rPr>
          <w:rFonts w:asciiTheme="minorHAnsi" w:eastAsia="Aptos" w:hAnsiTheme="minorHAnsi" w:cstheme="minorHAnsi"/>
          <w:kern w:val="2"/>
          <w:lang w:eastAsia="en-US"/>
          <w14:ligatures w14:val="standardContextual"/>
        </w:rPr>
        <w:t xml:space="preserve"> on any changes to their prescribed regime and confirm the quantity of tablets to be taken per dose of each medication.</w:t>
      </w:r>
    </w:p>
    <w:p w14:paraId="4BD3C6F1" w14:textId="77777777" w:rsidR="005D68D6" w:rsidRPr="001404CC" w:rsidRDefault="005D68D6" w:rsidP="005D68D6">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b/>
          <w:bCs/>
          <w:kern w:val="2"/>
          <w:u w:val="single"/>
          <w:lang w:eastAsia="en-US"/>
          <w14:ligatures w14:val="standardContextual"/>
        </w:rPr>
        <w:t>Safety &amp; Cautions/Contraindications</w:t>
      </w:r>
      <w:r w:rsidRPr="001404CC">
        <w:rPr>
          <w:rFonts w:asciiTheme="minorHAnsi" w:eastAsia="Aptos" w:hAnsiTheme="minorHAnsi" w:cstheme="minorHAnsi"/>
          <w:kern w:val="2"/>
          <w:lang w:eastAsia="en-US"/>
          <w14:ligatures w14:val="standardContextual"/>
        </w:rPr>
        <w:t xml:space="preserve"> (see SPCs for further information)</w:t>
      </w:r>
    </w:p>
    <w:p w14:paraId="1683DA74" w14:textId="77777777" w:rsidR="005D68D6" w:rsidRPr="001404CC" w:rsidRDefault="005D68D6" w:rsidP="005D68D6">
      <w:pPr>
        <w:ind w:left="426"/>
        <w:rPr>
          <w:rFonts w:asciiTheme="minorHAnsi" w:eastAsia="Aptos" w:hAnsiTheme="minorHAnsi" w:cstheme="minorHAnsi"/>
          <w:b/>
          <w:bCs/>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 The adverse effects of the gliptins are broadly similar.  </w:t>
      </w:r>
    </w:p>
    <w:p w14:paraId="5B6051E1" w14:textId="77777777" w:rsidR="005D68D6" w:rsidRPr="001404CC" w:rsidRDefault="005D68D6" w:rsidP="005D68D6">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 </w:t>
      </w:r>
      <w:proofErr w:type="spellStart"/>
      <w:r w:rsidRPr="001404CC">
        <w:rPr>
          <w:rFonts w:asciiTheme="minorHAnsi" w:eastAsia="Aptos" w:hAnsiTheme="minorHAnsi" w:cstheme="minorHAnsi"/>
          <w:kern w:val="2"/>
          <w:lang w:eastAsia="en-US"/>
          <w14:ligatures w14:val="standardContextual"/>
        </w:rPr>
        <w:t>Saxagliptin</w:t>
      </w:r>
      <w:proofErr w:type="spellEnd"/>
      <w:r w:rsidRPr="001404CC">
        <w:rPr>
          <w:rFonts w:asciiTheme="minorHAnsi" w:eastAsia="Aptos" w:hAnsiTheme="minorHAnsi" w:cstheme="minorHAnsi"/>
          <w:kern w:val="2"/>
          <w:lang w:eastAsia="en-US"/>
          <w14:ligatures w14:val="standardContextual"/>
        </w:rPr>
        <w:t xml:space="preserve">: use with caution in patients with heart failure and caution in patients at risk of hospitalisation for heart failure. (Sitagliptin has a neutral effect on risk of heart failure). </w:t>
      </w:r>
    </w:p>
    <w:p w14:paraId="1932185B" w14:textId="77777777" w:rsidR="005D68D6" w:rsidRPr="001404CC" w:rsidRDefault="005D68D6" w:rsidP="005D68D6">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 xml:space="preserve">- The </w:t>
      </w:r>
      <w:hyperlink r:id="rId46" w:history="1">
        <w:r w:rsidRPr="001404CC">
          <w:rPr>
            <w:rStyle w:val="Hyperlink"/>
            <w:rFonts w:asciiTheme="minorHAnsi" w:eastAsia="Aptos" w:hAnsiTheme="minorHAnsi" w:cstheme="minorHAnsi"/>
            <w:kern w:val="2"/>
            <w:lang w:eastAsia="en-US"/>
            <w14:ligatures w14:val="standardContextual"/>
          </w:rPr>
          <w:t>MHRA</w:t>
        </w:r>
      </w:hyperlink>
      <w:r w:rsidRPr="001404CC">
        <w:rPr>
          <w:rFonts w:asciiTheme="minorHAnsi" w:eastAsia="Aptos" w:hAnsiTheme="minorHAnsi" w:cstheme="minorHAnsi"/>
          <w:kern w:val="2"/>
          <w:lang w:eastAsia="en-US"/>
          <w14:ligatures w14:val="standardContextual"/>
        </w:rPr>
        <w:t xml:space="preserve"> reported an increased risk of acute pancreatitis for all gliptins. </w:t>
      </w:r>
    </w:p>
    <w:p w14:paraId="31DD18F3" w14:textId="77777777" w:rsidR="005D68D6" w:rsidRDefault="005D68D6" w:rsidP="005D68D6">
      <w:pPr>
        <w:ind w:left="426"/>
        <w:rPr>
          <w:rFonts w:asciiTheme="minorHAnsi" w:eastAsia="Aptos" w:hAnsiTheme="minorHAnsi" w:cstheme="minorHAnsi"/>
          <w:kern w:val="2"/>
          <w:lang w:eastAsia="en-US"/>
          <w14:ligatures w14:val="standardContextual"/>
        </w:rPr>
      </w:pPr>
    </w:p>
    <w:p w14:paraId="0A12FD78" w14:textId="77777777" w:rsidR="005D68D6" w:rsidRPr="00352647" w:rsidRDefault="005D68D6" w:rsidP="005D68D6">
      <w:pPr>
        <w:ind w:left="426"/>
        <w:rPr>
          <w:rFonts w:asciiTheme="minorHAnsi" w:eastAsia="Aptos" w:hAnsiTheme="minorHAnsi" w:cstheme="minorHAnsi"/>
          <w:kern w:val="2"/>
          <w:u w:val="single"/>
          <w:lang w:eastAsia="en-US"/>
          <w14:ligatures w14:val="standardContextual"/>
        </w:rPr>
      </w:pPr>
      <w:r w:rsidRPr="001404CC">
        <w:rPr>
          <w:rFonts w:asciiTheme="minorHAnsi" w:eastAsia="Aptos" w:hAnsiTheme="minorHAnsi" w:cstheme="minorHAnsi"/>
          <w:kern w:val="2"/>
          <w:u w:val="single"/>
          <w:lang w:eastAsia="en-US"/>
          <w14:ligatures w14:val="standardContextual"/>
        </w:rPr>
        <w:t>Renal impairment dose adjustments if changing to generic sitagliptin:</w:t>
      </w:r>
    </w:p>
    <w:p w14:paraId="15929A3F" w14:textId="77777777" w:rsidR="005D68D6" w:rsidRPr="001404CC" w:rsidRDefault="005D68D6" w:rsidP="005D68D6">
      <w:pPr>
        <w:ind w:left="426"/>
        <w:rPr>
          <w:rFonts w:asciiTheme="minorHAnsi" w:eastAsia="Aptos" w:hAnsiTheme="minorHAnsi" w:cstheme="minorHAnsi"/>
          <w:kern w:val="2"/>
          <w:lang w:eastAsia="en-US"/>
          <w14:ligatures w14:val="standardContextual"/>
        </w:rPr>
      </w:pPr>
    </w:p>
    <w:tbl>
      <w:tblPr>
        <w:tblW w:w="5521" w:type="dxa"/>
        <w:tblInd w:w="51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02"/>
        <w:gridCol w:w="3119"/>
      </w:tblGrid>
      <w:tr w:rsidR="005D68D6" w:rsidRPr="001404CC" w14:paraId="1F9189F5" w14:textId="77777777" w:rsidTr="00AF6910">
        <w:trPr>
          <w:trHeight w:val="855"/>
        </w:trPr>
        <w:tc>
          <w:tcPr>
            <w:tcW w:w="2402" w:type="dxa"/>
            <w:tcBorders>
              <w:top w:val="single" w:sz="6" w:space="0" w:color="auto"/>
              <w:left w:val="single" w:sz="6" w:space="0" w:color="auto"/>
              <w:bottom w:val="single" w:sz="6" w:space="0" w:color="auto"/>
              <w:right w:val="single" w:sz="6" w:space="0" w:color="auto"/>
            </w:tcBorders>
            <w:hideMark/>
          </w:tcPr>
          <w:p w14:paraId="34341876" w14:textId="77777777" w:rsidR="005D68D6" w:rsidRPr="001404CC" w:rsidRDefault="005D68D6" w:rsidP="00AF6910">
            <w:pPr>
              <w:ind w:left="426"/>
              <w:rPr>
                <w:rFonts w:asciiTheme="minorHAnsi" w:eastAsia="Aptos" w:hAnsiTheme="minorHAnsi" w:cstheme="minorHAnsi"/>
                <w:b/>
                <w:bCs/>
                <w:kern w:val="2"/>
                <w:lang w:eastAsia="en-US"/>
                <w14:ligatures w14:val="standardContextual"/>
              </w:rPr>
            </w:pPr>
            <w:r w:rsidRPr="001404CC">
              <w:rPr>
                <w:rFonts w:asciiTheme="minorHAnsi" w:eastAsia="Aptos" w:hAnsiTheme="minorHAnsi" w:cstheme="minorHAnsi"/>
                <w:b/>
                <w:bCs/>
                <w:kern w:val="2"/>
                <w:lang w:eastAsia="en-US"/>
                <w14:ligatures w14:val="standardContextual"/>
              </w:rPr>
              <w:t>Renal function </w:t>
            </w:r>
          </w:p>
          <w:p w14:paraId="4D9B3BD6"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b/>
                <w:bCs/>
                <w:kern w:val="2"/>
                <w:lang w:eastAsia="en-US"/>
                <w14:ligatures w14:val="standardContextual"/>
              </w:rPr>
              <w:t>(eGFR ml/min/1.73m</w:t>
            </w:r>
            <w:r w:rsidRPr="001404CC">
              <w:rPr>
                <w:rFonts w:asciiTheme="minorHAnsi" w:eastAsia="Aptos" w:hAnsiTheme="minorHAnsi" w:cstheme="minorHAnsi"/>
                <w:b/>
                <w:bCs/>
                <w:kern w:val="2"/>
                <w:vertAlign w:val="superscript"/>
                <w:lang w:eastAsia="en-US"/>
                <w14:ligatures w14:val="standardContextual"/>
              </w:rPr>
              <w:t>2</w:t>
            </w:r>
            <w:r w:rsidRPr="001404CC">
              <w:rPr>
                <w:rFonts w:asciiTheme="minorHAnsi" w:eastAsia="Aptos" w:hAnsiTheme="minorHAnsi" w:cstheme="minorHAnsi"/>
                <w:b/>
                <w:bCs/>
                <w:kern w:val="2"/>
                <w:lang w:eastAsia="en-US"/>
                <w14:ligatures w14:val="standardContextual"/>
              </w:rPr>
              <w:t>)</w:t>
            </w:r>
            <w:r w:rsidRPr="001404CC">
              <w:rPr>
                <w:rFonts w:asciiTheme="minorHAnsi" w:eastAsia="Aptos" w:hAnsiTheme="minorHAnsi" w:cstheme="minorHAnsi"/>
                <w:kern w:val="2"/>
                <w:lang w:eastAsia="en-US"/>
                <w14:ligatures w14:val="standardContextual"/>
              </w:rPr>
              <w:t> </w:t>
            </w:r>
          </w:p>
        </w:tc>
        <w:tc>
          <w:tcPr>
            <w:tcW w:w="3119" w:type="dxa"/>
            <w:tcBorders>
              <w:top w:val="single" w:sz="6" w:space="0" w:color="auto"/>
              <w:left w:val="single" w:sz="6" w:space="0" w:color="auto"/>
              <w:bottom w:val="single" w:sz="6" w:space="0" w:color="auto"/>
              <w:right w:val="single" w:sz="6" w:space="0" w:color="auto"/>
            </w:tcBorders>
            <w:shd w:val="clear" w:color="auto" w:fill="B7CFED" w:themeFill="text2" w:themeFillTint="40"/>
            <w:hideMark/>
          </w:tcPr>
          <w:p w14:paraId="575359D5" w14:textId="77777777" w:rsidR="005D68D6" w:rsidRPr="001404CC" w:rsidRDefault="005D68D6" w:rsidP="00AF6910">
            <w:pPr>
              <w:ind w:left="426"/>
              <w:rPr>
                <w:rFonts w:asciiTheme="minorHAnsi" w:eastAsia="Aptos" w:hAnsiTheme="minorHAnsi" w:cstheme="minorHAnsi"/>
                <w:b/>
                <w:bCs/>
                <w:kern w:val="2"/>
                <w:lang w:eastAsia="en-US"/>
                <w14:ligatures w14:val="standardContextual"/>
              </w:rPr>
            </w:pPr>
            <w:r w:rsidRPr="001404CC">
              <w:rPr>
                <w:rFonts w:asciiTheme="minorHAnsi" w:eastAsia="Aptos" w:hAnsiTheme="minorHAnsi" w:cstheme="minorHAnsi"/>
                <w:b/>
                <w:bCs/>
                <w:kern w:val="2"/>
                <w:lang w:eastAsia="en-US"/>
                <w14:ligatures w14:val="standardContextual"/>
              </w:rPr>
              <w:t>Change to generic Sitagliptin </w:t>
            </w:r>
          </w:p>
          <w:p w14:paraId="33AA1918"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b/>
                <w:bCs/>
                <w:kern w:val="2"/>
                <w:lang w:eastAsia="en-US"/>
                <w14:ligatures w14:val="standardContextual"/>
              </w:rPr>
              <w:t>(if renal function stable on current gliptin)</w:t>
            </w:r>
            <w:r w:rsidRPr="001404CC">
              <w:rPr>
                <w:rFonts w:asciiTheme="minorHAnsi" w:eastAsia="Aptos" w:hAnsiTheme="minorHAnsi" w:cstheme="minorHAnsi"/>
                <w:kern w:val="2"/>
                <w:lang w:eastAsia="en-US"/>
                <w14:ligatures w14:val="standardContextual"/>
              </w:rPr>
              <w:t> </w:t>
            </w:r>
          </w:p>
        </w:tc>
      </w:tr>
      <w:tr w:rsidR="005D68D6" w:rsidRPr="001404CC" w14:paraId="7E539FE1" w14:textId="77777777" w:rsidTr="00AF6910">
        <w:trPr>
          <w:trHeight w:val="285"/>
        </w:trPr>
        <w:tc>
          <w:tcPr>
            <w:tcW w:w="2402" w:type="dxa"/>
            <w:tcBorders>
              <w:top w:val="single" w:sz="6" w:space="0" w:color="auto"/>
              <w:left w:val="single" w:sz="6" w:space="0" w:color="auto"/>
              <w:bottom w:val="single" w:sz="6" w:space="0" w:color="auto"/>
              <w:right w:val="single" w:sz="6" w:space="0" w:color="auto"/>
            </w:tcBorders>
            <w:hideMark/>
          </w:tcPr>
          <w:p w14:paraId="2D66467C"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&gt;50ml/min/1.73m</w:t>
            </w:r>
            <w:r w:rsidRPr="001404CC">
              <w:rPr>
                <w:rFonts w:asciiTheme="minorHAnsi" w:eastAsia="Aptos" w:hAnsiTheme="minorHAnsi" w:cstheme="minorHAnsi"/>
                <w:kern w:val="2"/>
                <w:vertAlign w:val="superscript"/>
                <w:lang w:eastAsia="en-US"/>
                <w14:ligatures w14:val="standardContextual"/>
              </w:rPr>
              <w:t>2</w:t>
            </w:r>
          </w:p>
        </w:tc>
        <w:tc>
          <w:tcPr>
            <w:tcW w:w="3119" w:type="dxa"/>
            <w:tcBorders>
              <w:top w:val="single" w:sz="6" w:space="0" w:color="auto"/>
              <w:left w:val="single" w:sz="6" w:space="0" w:color="auto"/>
              <w:bottom w:val="single" w:sz="6" w:space="0" w:color="auto"/>
              <w:right w:val="single" w:sz="6" w:space="0" w:color="auto"/>
            </w:tcBorders>
            <w:shd w:val="clear" w:color="auto" w:fill="B7CFED" w:themeFill="text2" w:themeFillTint="40"/>
            <w:hideMark/>
          </w:tcPr>
          <w:p w14:paraId="47AACBA7"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100mg OD </w:t>
            </w:r>
          </w:p>
        </w:tc>
      </w:tr>
      <w:tr w:rsidR="005D68D6" w:rsidRPr="001404CC" w14:paraId="43135A06" w14:textId="77777777" w:rsidTr="00AF6910">
        <w:trPr>
          <w:trHeight w:val="270"/>
        </w:trPr>
        <w:tc>
          <w:tcPr>
            <w:tcW w:w="2402" w:type="dxa"/>
            <w:tcBorders>
              <w:top w:val="single" w:sz="6" w:space="0" w:color="auto"/>
              <w:left w:val="single" w:sz="6" w:space="0" w:color="auto"/>
              <w:bottom w:val="single" w:sz="6" w:space="0" w:color="auto"/>
              <w:right w:val="single" w:sz="6" w:space="0" w:color="auto"/>
            </w:tcBorders>
            <w:hideMark/>
          </w:tcPr>
          <w:p w14:paraId="69296F40"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45-50ml/min/1.73m</w:t>
            </w:r>
            <w:r w:rsidRPr="001404CC">
              <w:rPr>
                <w:rFonts w:asciiTheme="minorHAnsi" w:eastAsia="Aptos" w:hAnsiTheme="minorHAnsi" w:cstheme="minorHAnsi"/>
                <w:kern w:val="2"/>
                <w:vertAlign w:val="superscript"/>
                <w:lang w:eastAsia="en-US"/>
                <w14:ligatures w14:val="standardContextual"/>
              </w:rPr>
              <w:t>2</w:t>
            </w:r>
          </w:p>
        </w:tc>
        <w:tc>
          <w:tcPr>
            <w:tcW w:w="3119" w:type="dxa"/>
            <w:tcBorders>
              <w:top w:val="single" w:sz="6" w:space="0" w:color="auto"/>
              <w:left w:val="single" w:sz="6" w:space="0" w:color="auto"/>
              <w:bottom w:val="single" w:sz="6" w:space="0" w:color="auto"/>
              <w:right w:val="single" w:sz="6" w:space="0" w:color="auto"/>
            </w:tcBorders>
            <w:shd w:val="clear" w:color="auto" w:fill="B7CFED" w:themeFill="text2" w:themeFillTint="40"/>
            <w:hideMark/>
          </w:tcPr>
          <w:p w14:paraId="759DD578"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100mg OD </w:t>
            </w:r>
          </w:p>
        </w:tc>
      </w:tr>
      <w:tr w:rsidR="005D68D6" w:rsidRPr="001404CC" w14:paraId="34B6A7DD" w14:textId="77777777" w:rsidTr="00AF6910">
        <w:trPr>
          <w:trHeight w:val="285"/>
        </w:trPr>
        <w:tc>
          <w:tcPr>
            <w:tcW w:w="2402" w:type="dxa"/>
            <w:tcBorders>
              <w:top w:val="single" w:sz="6" w:space="0" w:color="auto"/>
              <w:left w:val="single" w:sz="6" w:space="0" w:color="auto"/>
              <w:bottom w:val="single" w:sz="6" w:space="0" w:color="auto"/>
              <w:right w:val="single" w:sz="6" w:space="0" w:color="auto"/>
            </w:tcBorders>
            <w:hideMark/>
          </w:tcPr>
          <w:p w14:paraId="587174B7"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30-44ml/min/1.73m</w:t>
            </w:r>
            <w:r w:rsidRPr="001404CC">
              <w:rPr>
                <w:rFonts w:asciiTheme="minorHAnsi" w:eastAsia="Aptos" w:hAnsiTheme="minorHAnsi" w:cstheme="minorHAnsi"/>
                <w:kern w:val="2"/>
                <w:vertAlign w:val="superscript"/>
                <w:lang w:eastAsia="en-US"/>
                <w14:ligatures w14:val="standardContextual"/>
              </w:rPr>
              <w:t>2</w:t>
            </w:r>
          </w:p>
        </w:tc>
        <w:tc>
          <w:tcPr>
            <w:tcW w:w="3119" w:type="dxa"/>
            <w:tcBorders>
              <w:top w:val="single" w:sz="6" w:space="0" w:color="auto"/>
              <w:left w:val="single" w:sz="6" w:space="0" w:color="auto"/>
              <w:bottom w:val="single" w:sz="6" w:space="0" w:color="auto"/>
              <w:right w:val="single" w:sz="6" w:space="0" w:color="auto"/>
            </w:tcBorders>
            <w:shd w:val="clear" w:color="auto" w:fill="B7CFED" w:themeFill="text2" w:themeFillTint="40"/>
            <w:hideMark/>
          </w:tcPr>
          <w:p w14:paraId="139776D6"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50mg OD </w:t>
            </w:r>
          </w:p>
        </w:tc>
      </w:tr>
      <w:tr w:rsidR="005D68D6" w:rsidRPr="001404CC" w14:paraId="00E59845" w14:textId="77777777" w:rsidTr="00AF6910">
        <w:trPr>
          <w:trHeight w:val="270"/>
        </w:trPr>
        <w:tc>
          <w:tcPr>
            <w:tcW w:w="2402" w:type="dxa"/>
            <w:tcBorders>
              <w:top w:val="single" w:sz="6" w:space="0" w:color="auto"/>
              <w:left w:val="single" w:sz="6" w:space="0" w:color="auto"/>
              <w:bottom w:val="single" w:sz="6" w:space="0" w:color="auto"/>
              <w:right w:val="single" w:sz="6" w:space="0" w:color="auto"/>
            </w:tcBorders>
            <w:hideMark/>
          </w:tcPr>
          <w:p w14:paraId="5E52A4FF"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15-29ml/min/1.73m</w:t>
            </w:r>
            <w:r w:rsidRPr="001404CC">
              <w:rPr>
                <w:rFonts w:asciiTheme="minorHAnsi" w:eastAsia="Aptos" w:hAnsiTheme="minorHAnsi" w:cstheme="minorHAnsi"/>
                <w:kern w:val="2"/>
                <w:vertAlign w:val="superscript"/>
                <w:lang w:eastAsia="en-US"/>
                <w14:ligatures w14:val="standardContextual"/>
              </w:rPr>
              <w:t>2</w:t>
            </w:r>
          </w:p>
        </w:tc>
        <w:tc>
          <w:tcPr>
            <w:tcW w:w="3119" w:type="dxa"/>
            <w:tcBorders>
              <w:top w:val="single" w:sz="6" w:space="0" w:color="auto"/>
              <w:left w:val="single" w:sz="6" w:space="0" w:color="auto"/>
              <w:bottom w:val="single" w:sz="6" w:space="0" w:color="auto"/>
              <w:right w:val="single" w:sz="6" w:space="0" w:color="auto"/>
            </w:tcBorders>
            <w:shd w:val="clear" w:color="auto" w:fill="B7CFED" w:themeFill="text2" w:themeFillTint="40"/>
            <w:hideMark/>
          </w:tcPr>
          <w:p w14:paraId="2390B111"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25mg OD </w:t>
            </w:r>
          </w:p>
        </w:tc>
      </w:tr>
      <w:tr w:rsidR="005D68D6" w:rsidRPr="001404CC" w14:paraId="71650DCA" w14:textId="77777777" w:rsidTr="00AF6910">
        <w:trPr>
          <w:trHeight w:val="359"/>
        </w:trPr>
        <w:tc>
          <w:tcPr>
            <w:tcW w:w="2402" w:type="dxa"/>
            <w:tcBorders>
              <w:top w:val="single" w:sz="6" w:space="0" w:color="auto"/>
              <w:left w:val="single" w:sz="6" w:space="0" w:color="auto"/>
              <w:bottom w:val="single" w:sz="6" w:space="0" w:color="auto"/>
              <w:right w:val="single" w:sz="6" w:space="0" w:color="auto"/>
            </w:tcBorders>
            <w:hideMark/>
          </w:tcPr>
          <w:p w14:paraId="030F404C"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ESRD including dialysis (&lt;15ml/min/1.73m</w:t>
            </w:r>
            <w:r w:rsidRPr="001404CC">
              <w:rPr>
                <w:rFonts w:asciiTheme="minorHAnsi" w:eastAsia="Aptos" w:hAnsiTheme="minorHAnsi" w:cstheme="minorHAnsi"/>
                <w:kern w:val="2"/>
                <w:vertAlign w:val="superscript"/>
                <w:lang w:eastAsia="en-US"/>
                <w14:ligatures w14:val="standardContextual"/>
              </w:rPr>
              <w:t>2</w:t>
            </w:r>
            <w:r w:rsidRPr="001404CC">
              <w:rPr>
                <w:rFonts w:asciiTheme="minorHAnsi" w:eastAsia="Aptos" w:hAnsiTheme="minorHAnsi" w:cstheme="minorHAnsi"/>
                <w:kern w:val="2"/>
                <w:lang w:eastAsia="en-US"/>
                <w14:ligatures w14:val="standardContextual"/>
              </w:rPr>
              <w:t>) </w:t>
            </w:r>
          </w:p>
        </w:tc>
        <w:tc>
          <w:tcPr>
            <w:tcW w:w="3119" w:type="dxa"/>
            <w:tcBorders>
              <w:top w:val="single" w:sz="6" w:space="0" w:color="auto"/>
              <w:left w:val="single" w:sz="6" w:space="0" w:color="auto"/>
              <w:bottom w:val="single" w:sz="6" w:space="0" w:color="auto"/>
              <w:right w:val="single" w:sz="6" w:space="0" w:color="auto"/>
            </w:tcBorders>
            <w:shd w:val="clear" w:color="auto" w:fill="B7CFED" w:themeFill="text2" w:themeFillTint="40"/>
            <w:hideMark/>
          </w:tcPr>
          <w:p w14:paraId="7B22640C" w14:textId="77777777" w:rsidR="005D68D6" w:rsidRPr="001404CC" w:rsidRDefault="005D68D6" w:rsidP="00AF6910">
            <w:pPr>
              <w:ind w:left="426"/>
              <w:rPr>
                <w:rFonts w:asciiTheme="minorHAnsi" w:eastAsia="Aptos" w:hAnsiTheme="minorHAnsi" w:cstheme="minorHAnsi"/>
                <w:kern w:val="2"/>
                <w:lang w:eastAsia="en-US"/>
                <w14:ligatures w14:val="standardContextual"/>
              </w:rPr>
            </w:pPr>
            <w:r w:rsidRPr="001404CC">
              <w:rPr>
                <w:rFonts w:asciiTheme="minorHAnsi" w:eastAsia="Aptos" w:hAnsiTheme="minorHAnsi" w:cstheme="minorHAnsi"/>
                <w:kern w:val="2"/>
                <w:lang w:eastAsia="en-US"/>
                <w14:ligatures w14:val="standardContextual"/>
              </w:rPr>
              <w:t>25mg OD </w:t>
            </w:r>
          </w:p>
        </w:tc>
      </w:tr>
    </w:tbl>
    <w:p w14:paraId="4CCEDF6A" w14:textId="77777777" w:rsidR="005D68D6" w:rsidRDefault="005D68D6" w:rsidP="005D68D6">
      <w:pPr>
        <w:ind w:left="426"/>
        <w:rPr>
          <w:rFonts w:asciiTheme="minorHAnsi" w:eastAsia="Aptos" w:hAnsiTheme="minorHAnsi" w:cstheme="minorHAnsi"/>
          <w:i/>
          <w:iCs/>
          <w:kern w:val="2"/>
          <w:lang w:eastAsia="en-US"/>
          <w14:ligatures w14:val="standardContextual"/>
        </w:rPr>
      </w:pPr>
      <w:r w:rsidRPr="001404CC">
        <w:rPr>
          <w:rFonts w:asciiTheme="minorHAnsi" w:eastAsia="Aptos" w:hAnsiTheme="minorHAnsi" w:cstheme="minorHAnsi"/>
          <w:i/>
          <w:iCs/>
          <w:kern w:val="2"/>
          <w:lang w:eastAsia="en-US"/>
          <w14:ligatures w14:val="standardContextual"/>
        </w:rPr>
        <w:t>Note: gliptin SPCs use creatinine clearance (</w:t>
      </w:r>
      <w:proofErr w:type="spellStart"/>
      <w:r w:rsidRPr="001404CC">
        <w:rPr>
          <w:rFonts w:asciiTheme="minorHAnsi" w:eastAsia="Aptos" w:hAnsiTheme="minorHAnsi" w:cstheme="minorHAnsi"/>
          <w:i/>
          <w:iCs/>
          <w:kern w:val="2"/>
          <w:lang w:eastAsia="en-US"/>
          <w14:ligatures w14:val="standardContextual"/>
        </w:rPr>
        <w:t>CrCl</w:t>
      </w:r>
      <w:proofErr w:type="spellEnd"/>
      <w:r w:rsidRPr="001404CC">
        <w:rPr>
          <w:rFonts w:asciiTheme="minorHAnsi" w:eastAsia="Aptos" w:hAnsiTheme="minorHAnsi" w:cstheme="minorHAnsi"/>
          <w:i/>
          <w:iCs/>
          <w:kern w:val="2"/>
          <w:lang w:eastAsia="en-US"/>
          <w14:ligatures w14:val="standardContextual"/>
        </w:rPr>
        <w:t>)/GFR rather than eGFR for dosing; eGFR can be used for gliptins.</w:t>
      </w:r>
    </w:p>
    <w:p w14:paraId="1B917298" w14:textId="77777777" w:rsidR="00605877" w:rsidRDefault="00605877" w:rsidP="005D68D6">
      <w:pPr>
        <w:ind w:left="426"/>
        <w:rPr>
          <w:rFonts w:asciiTheme="minorHAnsi" w:eastAsia="Aptos" w:hAnsiTheme="minorHAnsi" w:cstheme="minorHAnsi"/>
          <w:i/>
          <w:iCs/>
          <w:kern w:val="2"/>
          <w:lang w:eastAsia="en-US"/>
          <w14:ligatures w14:val="standardContextual"/>
        </w:rPr>
      </w:pPr>
    </w:p>
    <w:p w14:paraId="547F2BC3" w14:textId="77777777" w:rsidR="002631E0" w:rsidRPr="002C664B" w:rsidRDefault="002631E0" w:rsidP="002631E0">
      <w:pPr>
        <w:rPr>
          <w:rFonts w:asciiTheme="minorHAnsi" w:hAnsiTheme="minorHAnsi" w:cstheme="minorHAnsi"/>
          <w:color w:val="FF0000"/>
        </w:rPr>
      </w:pPr>
      <w:bookmarkStart w:id="30" w:name="article9"/>
      <w:bookmarkEnd w:id="30"/>
    </w:p>
    <w:p w14:paraId="69177D24" w14:textId="77777777" w:rsidR="002631E0" w:rsidRPr="002C664B" w:rsidRDefault="002631E0" w:rsidP="002631E0">
      <w:pPr>
        <w:rPr>
          <w:rFonts w:asciiTheme="minorHAnsi" w:hAnsiTheme="minorHAnsi" w:cstheme="minorHAnsi"/>
          <w:color w:val="FF0000"/>
        </w:rPr>
      </w:pPr>
    </w:p>
    <w:sectPr w:rsidR="002631E0" w:rsidRPr="002C664B" w:rsidSect="00E4129D">
      <w:footerReference w:type="default" r:id="rId47"/>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DA15D8" w14:textId="77777777" w:rsidR="00356E87" w:rsidRDefault="00356E87" w:rsidP="00BB6A3C">
      <w:r>
        <w:separator/>
      </w:r>
    </w:p>
  </w:endnote>
  <w:endnote w:type="continuationSeparator" w:id="0">
    <w:p w14:paraId="5D3DF59C" w14:textId="77777777" w:rsidR="00356E87" w:rsidRDefault="00356E87" w:rsidP="00BB6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10DDF" w14:textId="77777777" w:rsidR="008207F6" w:rsidRDefault="008207F6" w:rsidP="00EE1F83">
    <w:pPr>
      <w:pStyle w:val="Footer"/>
      <w:jc w:val="center"/>
      <w:rPr>
        <w:rFonts w:ascii="Helvetica" w:hAnsi="Helvetica" w:cs="Helvetica"/>
        <w:i/>
        <w:iCs/>
        <w:color w:val="202020"/>
        <w:sz w:val="18"/>
        <w:szCs w:val="18"/>
      </w:rPr>
    </w:pPr>
  </w:p>
  <w:p w14:paraId="3163B377" w14:textId="77777777" w:rsidR="008207F6" w:rsidRDefault="008207F6" w:rsidP="00EE1F83">
    <w:pPr>
      <w:pStyle w:val="Footer"/>
      <w:jc w:val="center"/>
      <w:rPr>
        <w:rFonts w:ascii="Helvetica" w:hAnsi="Helvetica" w:cs="Helvetica"/>
        <w:i/>
        <w:iCs/>
        <w:color w:val="202020"/>
        <w:sz w:val="18"/>
        <w:szCs w:val="18"/>
      </w:rPr>
    </w:pPr>
  </w:p>
  <w:p w14:paraId="7E9818C2" w14:textId="309DD0E5" w:rsidR="00EE1F83" w:rsidRPr="00BB3EF1" w:rsidRDefault="00EE1F83" w:rsidP="00EE1F83">
    <w:pPr>
      <w:pStyle w:val="Footer"/>
      <w:jc w:val="center"/>
      <w:rPr>
        <w:i/>
        <w:iCs/>
        <w:sz w:val="20"/>
        <w:szCs w:val="20"/>
      </w:rPr>
    </w:pPr>
    <w:r w:rsidRPr="00BB3EF1">
      <w:rPr>
        <w:rFonts w:ascii="Helvetica" w:hAnsi="Helvetica" w:cs="Helvetica"/>
        <w:i/>
        <w:iCs/>
        <w:color w:val="202020"/>
        <w:sz w:val="18"/>
        <w:szCs w:val="18"/>
      </w:rPr>
      <w:t>Every effort is made to ensure that the information contained in this newsletter is accurate and up to date at the time of publication. Please be aware that information about medicines and therapeutics will change over time, and that information may not be current after the initial date of publication. Please take note of the publication date and seek further advice if in any doubt about the accuracy of the information. The information contained in this newsletter is the best available from the resources at our disposal at the time. Acronyms used are standard formulary. This newsletter is produced by the NHS Kent and Medway Medicines Optimisation Team on behalf of the Kent &amp; Medway ICB. For all correspondence including any queries, please contact the Medicines Optimisation team email: kmicb.medicinesoptimisation@nhs.net</w:t>
    </w:r>
  </w:p>
  <w:p w14:paraId="111B92CB" w14:textId="77777777" w:rsidR="00514586" w:rsidRDefault="005145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08E970" w14:textId="77777777" w:rsidR="00356E87" w:rsidRDefault="00356E87" w:rsidP="00BB6A3C">
      <w:r>
        <w:separator/>
      </w:r>
    </w:p>
  </w:footnote>
  <w:footnote w:type="continuationSeparator" w:id="0">
    <w:p w14:paraId="30AE2B85" w14:textId="77777777" w:rsidR="00356E87" w:rsidRDefault="00356E87" w:rsidP="00BB6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86513"/>
    <w:multiLevelType w:val="multilevel"/>
    <w:tmpl w:val="891EA64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6F87D64"/>
    <w:multiLevelType w:val="multilevel"/>
    <w:tmpl w:val="5B309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D828C4"/>
    <w:multiLevelType w:val="hybridMultilevel"/>
    <w:tmpl w:val="4A8C44F4"/>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 w15:restartNumberingAfterBreak="0">
    <w:nsid w:val="0C055185"/>
    <w:multiLevelType w:val="hybridMultilevel"/>
    <w:tmpl w:val="5F908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647586"/>
    <w:multiLevelType w:val="multilevel"/>
    <w:tmpl w:val="AA480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781F6C"/>
    <w:multiLevelType w:val="hybridMultilevel"/>
    <w:tmpl w:val="77F45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2B76B4"/>
    <w:multiLevelType w:val="hybridMultilevel"/>
    <w:tmpl w:val="358800F6"/>
    <w:lvl w:ilvl="0" w:tplc="63F4F630">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5F21B3A"/>
    <w:multiLevelType w:val="hybridMultilevel"/>
    <w:tmpl w:val="8234828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8" w15:restartNumberingAfterBreak="0">
    <w:nsid w:val="188721A5"/>
    <w:multiLevelType w:val="multilevel"/>
    <w:tmpl w:val="FFB67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934176E"/>
    <w:multiLevelType w:val="hybridMultilevel"/>
    <w:tmpl w:val="C13A5978"/>
    <w:lvl w:ilvl="0" w:tplc="08090003">
      <w:start w:val="1"/>
      <w:numFmt w:val="bullet"/>
      <w:lvlText w:val="o"/>
      <w:lvlJc w:val="left"/>
      <w:pPr>
        <w:ind w:left="1080" w:hanging="360"/>
      </w:pPr>
      <w:rPr>
        <w:rFonts w:ascii="Courier New" w:hAnsi="Courier New" w:cs="Courier New" w:hint="default"/>
      </w:rPr>
    </w:lvl>
    <w:lvl w:ilvl="1" w:tplc="FFFFFFFF">
      <w:numFmt w:val="bullet"/>
      <w:lvlText w:val="-"/>
      <w:lvlJc w:val="left"/>
      <w:pPr>
        <w:ind w:left="1800" w:hanging="360"/>
      </w:pPr>
      <w:rPr>
        <w:rFonts w:ascii="Aptos" w:eastAsiaTheme="minorHAnsi" w:hAnsi="Aptos" w:cstheme="minorBidi" w:hint="default"/>
      </w:rPr>
    </w:lvl>
    <w:lvl w:ilvl="2" w:tplc="CB7878C6">
      <w:numFmt w:val="bullet"/>
      <w:lvlText w:val="•"/>
      <w:lvlJc w:val="left"/>
      <w:pPr>
        <w:ind w:left="2520" w:hanging="360"/>
      </w:pPr>
      <w:rPr>
        <w:rFonts w:ascii="Arial" w:eastAsiaTheme="minorHAnsi" w:hAnsi="Arial" w:cs="Arial"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0" w15:restartNumberingAfterBreak="0">
    <w:nsid w:val="21BE2FCF"/>
    <w:multiLevelType w:val="hybridMultilevel"/>
    <w:tmpl w:val="BEEE3C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53C3643"/>
    <w:multiLevelType w:val="hybridMultilevel"/>
    <w:tmpl w:val="E4DC66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56554F3"/>
    <w:multiLevelType w:val="hybridMultilevel"/>
    <w:tmpl w:val="8902B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393CBC"/>
    <w:multiLevelType w:val="multilevel"/>
    <w:tmpl w:val="8E14F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AB06638"/>
    <w:multiLevelType w:val="hybridMultilevel"/>
    <w:tmpl w:val="3822E4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5BBE20F0">
      <w:numFmt w:val="bullet"/>
      <w:lvlText w:val="-"/>
      <w:lvlJc w:val="left"/>
      <w:pPr>
        <w:ind w:left="2160" w:hanging="360"/>
      </w:pPr>
      <w:rPr>
        <w:rFonts w:ascii="Arial" w:eastAsia="Times New Roman" w:hAnsi="Arial" w:cs="Arial"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B6C0120"/>
    <w:multiLevelType w:val="multilevel"/>
    <w:tmpl w:val="A6C6A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BB87CED"/>
    <w:multiLevelType w:val="hybridMultilevel"/>
    <w:tmpl w:val="BA1446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E605F00"/>
    <w:multiLevelType w:val="multilevel"/>
    <w:tmpl w:val="9FEE1A3E"/>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7B265E"/>
    <w:multiLevelType w:val="hybridMultilevel"/>
    <w:tmpl w:val="0FA477AC"/>
    <w:lvl w:ilvl="0" w:tplc="8572F2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65932E2"/>
    <w:multiLevelType w:val="multilevel"/>
    <w:tmpl w:val="B01C92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8A01BF7"/>
    <w:multiLevelType w:val="hybridMultilevel"/>
    <w:tmpl w:val="236AF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9BF082D"/>
    <w:multiLevelType w:val="hybridMultilevel"/>
    <w:tmpl w:val="43A438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E311047"/>
    <w:multiLevelType w:val="hybridMultilevel"/>
    <w:tmpl w:val="514C55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E324682"/>
    <w:multiLevelType w:val="hybridMultilevel"/>
    <w:tmpl w:val="C334218E"/>
    <w:lvl w:ilvl="0" w:tplc="08090001">
      <w:start w:val="1"/>
      <w:numFmt w:val="bullet"/>
      <w:lvlText w:val=""/>
      <w:lvlJc w:val="left"/>
      <w:pPr>
        <w:ind w:left="360" w:hanging="360"/>
      </w:pPr>
      <w:rPr>
        <w:rFonts w:ascii="Symbol" w:hAnsi="Symbol" w:hint="default"/>
        <w:color w:val="0B0C0C"/>
      </w:rPr>
    </w:lvl>
    <w:lvl w:ilvl="1" w:tplc="AE64D034">
      <w:start w:val="6"/>
      <w:numFmt w:val="bullet"/>
      <w:lvlText w:val="−"/>
      <w:lvlJc w:val="left"/>
      <w:pPr>
        <w:ind w:left="720" w:hanging="360"/>
      </w:pPr>
      <w:rPr>
        <w:rFonts w:ascii="Helvetica" w:eastAsiaTheme="minorHAnsi" w:hAnsi="Helvetica" w:cs="Helvetica" w:hint="default"/>
      </w:rPr>
    </w:lvl>
    <w:lvl w:ilvl="2" w:tplc="FFFFFFFF">
      <w:start w:val="1"/>
      <w:numFmt w:val="bullet"/>
      <w:lvlText w:val=""/>
      <w:lvlJc w:val="left"/>
      <w:pPr>
        <w:ind w:left="1440" w:hanging="360"/>
      </w:pPr>
      <w:rPr>
        <w:rFonts w:ascii="Wingdings" w:hAnsi="Wingdings" w:hint="default"/>
      </w:rPr>
    </w:lvl>
    <w:lvl w:ilvl="3" w:tplc="FFFFFFFF">
      <w:start w:val="1"/>
      <w:numFmt w:val="bullet"/>
      <w:lvlText w:val=""/>
      <w:lvlJc w:val="left"/>
      <w:pPr>
        <w:ind w:left="2160" w:hanging="360"/>
      </w:pPr>
      <w:rPr>
        <w:rFonts w:ascii="Symbol" w:hAnsi="Symbol" w:hint="default"/>
      </w:rPr>
    </w:lvl>
    <w:lvl w:ilvl="4" w:tplc="FFFFFFFF">
      <w:start w:val="1"/>
      <w:numFmt w:val="bullet"/>
      <w:lvlText w:val="o"/>
      <w:lvlJc w:val="left"/>
      <w:pPr>
        <w:ind w:left="2880" w:hanging="360"/>
      </w:pPr>
      <w:rPr>
        <w:rFonts w:ascii="Courier New" w:hAnsi="Courier New" w:cs="Courier New" w:hint="default"/>
      </w:rPr>
    </w:lvl>
    <w:lvl w:ilvl="5" w:tplc="FFFFFFFF">
      <w:start w:val="1"/>
      <w:numFmt w:val="bullet"/>
      <w:lvlText w:val=""/>
      <w:lvlJc w:val="left"/>
      <w:pPr>
        <w:ind w:left="3600" w:hanging="360"/>
      </w:pPr>
      <w:rPr>
        <w:rFonts w:ascii="Wingdings" w:hAnsi="Wingdings" w:hint="default"/>
      </w:rPr>
    </w:lvl>
    <w:lvl w:ilvl="6" w:tplc="FFFFFFFF">
      <w:start w:val="1"/>
      <w:numFmt w:val="bullet"/>
      <w:lvlText w:val=""/>
      <w:lvlJc w:val="left"/>
      <w:pPr>
        <w:ind w:left="4320" w:hanging="360"/>
      </w:pPr>
      <w:rPr>
        <w:rFonts w:ascii="Symbol" w:hAnsi="Symbol" w:hint="default"/>
      </w:rPr>
    </w:lvl>
    <w:lvl w:ilvl="7" w:tplc="FFFFFFFF">
      <w:start w:val="1"/>
      <w:numFmt w:val="bullet"/>
      <w:lvlText w:val="o"/>
      <w:lvlJc w:val="left"/>
      <w:pPr>
        <w:ind w:left="5040" w:hanging="360"/>
      </w:pPr>
      <w:rPr>
        <w:rFonts w:ascii="Courier New" w:hAnsi="Courier New" w:cs="Courier New" w:hint="default"/>
      </w:rPr>
    </w:lvl>
    <w:lvl w:ilvl="8" w:tplc="FFFFFFFF">
      <w:start w:val="1"/>
      <w:numFmt w:val="bullet"/>
      <w:lvlText w:val=""/>
      <w:lvlJc w:val="left"/>
      <w:pPr>
        <w:ind w:left="5760" w:hanging="360"/>
      </w:pPr>
      <w:rPr>
        <w:rFonts w:ascii="Wingdings" w:hAnsi="Wingdings" w:hint="default"/>
      </w:rPr>
    </w:lvl>
  </w:abstractNum>
  <w:abstractNum w:abstractNumId="24" w15:restartNumberingAfterBreak="0">
    <w:nsid w:val="3E546741"/>
    <w:multiLevelType w:val="hybridMultilevel"/>
    <w:tmpl w:val="8FECE670"/>
    <w:lvl w:ilvl="0" w:tplc="DE8C55DE">
      <w:numFmt w:val="bullet"/>
      <w:lvlText w:val="•"/>
      <w:lvlJc w:val="left"/>
      <w:pPr>
        <w:ind w:left="786" w:hanging="360"/>
      </w:pPr>
      <w:rPr>
        <w:rFonts w:ascii="Calibri" w:eastAsiaTheme="minorHAnsi" w:hAnsi="Calibri" w:cs="Calibri" w:hint="default"/>
        <w:color w:val="auto"/>
        <w:u w:val="none"/>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5" w15:restartNumberingAfterBreak="0">
    <w:nsid w:val="42BE3D33"/>
    <w:multiLevelType w:val="multilevel"/>
    <w:tmpl w:val="2CBC7C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8E12E8A"/>
    <w:multiLevelType w:val="hybridMultilevel"/>
    <w:tmpl w:val="3DCE99FA"/>
    <w:lvl w:ilvl="0" w:tplc="E410E03A">
      <w:numFmt w:val="bullet"/>
      <w:lvlText w:val="-"/>
      <w:lvlJc w:val="left"/>
      <w:pPr>
        <w:ind w:left="1800" w:hanging="360"/>
      </w:pPr>
      <w:rPr>
        <w:rFonts w:ascii="Aptos" w:eastAsiaTheme="minorHAnsi" w:hAnsi="Aptos" w:cstheme="minorBidi"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7" w15:restartNumberingAfterBreak="0">
    <w:nsid w:val="4A98784A"/>
    <w:multiLevelType w:val="hybridMultilevel"/>
    <w:tmpl w:val="74A8EDC4"/>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8" w15:restartNumberingAfterBreak="0">
    <w:nsid w:val="51F86917"/>
    <w:multiLevelType w:val="hybridMultilevel"/>
    <w:tmpl w:val="5A18D0FE"/>
    <w:lvl w:ilvl="0" w:tplc="08090001">
      <w:start w:val="1"/>
      <w:numFmt w:val="bullet"/>
      <w:lvlText w:val=""/>
      <w:lvlJc w:val="left"/>
      <w:pPr>
        <w:ind w:left="720" w:hanging="360"/>
      </w:pPr>
      <w:rPr>
        <w:rFonts w:ascii="Symbol" w:hAnsi="Symbol" w:hint="default"/>
      </w:rPr>
    </w:lvl>
    <w:lvl w:ilvl="1" w:tplc="336E6784">
      <w:numFmt w:val="bullet"/>
      <w:lvlText w:val="-"/>
      <w:lvlJc w:val="left"/>
      <w:pPr>
        <w:ind w:left="1440" w:hanging="360"/>
      </w:pPr>
      <w:rPr>
        <w:rFonts w:ascii="Aptos" w:eastAsiaTheme="minorHAnsi" w:hAnsi="Aptos" w:cstheme="minorBid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3512154"/>
    <w:multiLevelType w:val="hybridMultilevel"/>
    <w:tmpl w:val="DD6033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55A5562F"/>
    <w:multiLevelType w:val="hybridMultilevel"/>
    <w:tmpl w:val="0D1432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564257D5"/>
    <w:multiLevelType w:val="hybridMultilevel"/>
    <w:tmpl w:val="410827B6"/>
    <w:lvl w:ilvl="0" w:tplc="FFFFFFFF">
      <w:numFmt w:val="bullet"/>
      <w:lvlText w:val="-"/>
      <w:lvlJc w:val="left"/>
      <w:pPr>
        <w:ind w:left="720" w:hanging="360"/>
      </w:pPr>
      <w:rPr>
        <w:rFonts w:ascii="Helvetica" w:eastAsiaTheme="minorHAnsi" w:hAnsi="Helvetica" w:cs="Helvetica" w:hint="default"/>
        <w:color w:val="0B0C0C"/>
      </w:rPr>
    </w:lvl>
    <w:lvl w:ilvl="1" w:tplc="06426DEA">
      <w:numFmt w:val="bullet"/>
      <w:lvlText w:val="-"/>
      <w:lvlJc w:val="left"/>
      <w:pPr>
        <w:ind w:left="720" w:hanging="360"/>
      </w:pPr>
      <w:rPr>
        <w:rFonts w:ascii="Helvetica" w:eastAsiaTheme="minorHAnsi" w:hAnsi="Helvetica" w:cs="Helvetica" w:hint="default"/>
        <w:color w:val="0B0C0C"/>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2" w15:restartNumberingAfterBreak="0">
    <w:nsid w:val="568C0D41"/>
    <w:multiLevelType w:val="hybridMultilevel"/>
    <w:tmpl w:val="765079CE"/>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160" w:hanging="360"/>
      </w:pPr>
      <w:rPr>
        <w:rFonts w:ascii="Courier New" w:hAnsi="Courier New" w:cs="Courier New"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3" w15:restartNumberingAfterBreak="0">
    <w:nsid w:val="586D2795"/>
    <w:multiLevelType w:val="hybridMultilevel"/>
    <w:tmpl w:val="687CE40E"/>
    <w:lvl w:ilvl="0" w:tplc="8572F2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BA93B79"/>
    <w:multiLevelType w:val="hybridMultilevel"/>
    <w:tmpl w:val="E522C8CA"/>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15:restartNumberingAfterBreak="0">
    <w:nsid w:val="5CE50E65"/>
    <w:multiLevelType w:val="hybridMultilevel"/>
    <w:tmpl w:val="EB2EFF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D8219CA"/>
    <w:multiLevelType w:val="multilevel"/>
    <w:tmpl w:val="158E4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10C4271"/>
    <w:multiLevelType w:val="hybridMultilevel"/>
    <w:tmpl w:val="651A31E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61181A4F"/>
    <w:multiLevelType w:val="hybridMultilevel"/>
    <w:tmpl w:val="BBA09E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26A3541"/>
    <w:multiLevelType w:val="hybridMultilevel"/>
    <w:tmpl w:val="79A299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3C3077E"/>
    <w:multiLevelType w:val="hybridMultilevel"/>
    <w:tmpl w:val="2FDEB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94E2FA4"/>
    <w:multiLevelType w:val="multilevel"/>
    <w:tmpl w:val="B6C05F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5940D9F"/>
    <w:multiLevelType w:val="hybridMultilevel"/>
    <w:tmpl w:val="7130BA0C"/>
    <w:lvl w:ilvl="0" w:tplc="8572F2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86C0837"/>
    <w:multiLevelType w:val="multilevel"/>
    <w:tmpl w:val="D15A1F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ACD6D73"/>
    <w:multiLevelType w:val="hybridMultilevel"/>
    <w:tmpl w:val="F4D889D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5" w15:restartNumberingAfterBreak="0">
    <w:nsid w:val="7D1A1F12"/>
    <w:multiLevelType w:val="multilevel"/>
    <w:tmpl w:val="443AD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F761918"/>
    <w:multiLevelType w:val="hybridMultilevel"/>
    <w:tmpl w:val="91DC4ED2"/>
    <w:lvl w:ilvl="0" w:tplc="08090001">
      <w:start w:val="1"/>
      <w:numFmt w:val="bullet"/>
      <w:lvlText w:val=""/>
      <w:lvlJc w:val="left"/>
      <w:pPr>
        <w:ind w:left="1800" w:hanging="360"/>
      </w:pPr>
      <w:rPr>
        <w:rFonts w:ascii="Symbol" w:hAnsi="Symbol"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num w:numId="1" w16cid:durableId="412045219">
    <w:abstractNumId w:val="41"/>
  </w:num>
  <w:num w:numId="2" w16cid:durableId="1251700040">
    <w:abstractNumId w:val="6"/>
  </w:num>
  <w:num w:numId="3" w16cid:durableId="592905149">
    <w:abstractNumId w:val="3"/>
  </w:num>
  <w:num w:numId="4" w16cid:durableId="900556921">
    <w:abstractNumId w:val="21"/>
  </w:num>
  <w:num w:numId="5" w16cid:durableId="286085340">
    <w:abstractNumId w:val="22"/>
  </w:num>
  <w:num w:numId="6" w16cid:durableId="1432896300">
    <w:abstractNumId w:val="20"/>
  </w:num>
  <w:num w:numId="7" w16cid:durableId="2065564998">
    <w:abstractNumId w:val="36"/>
  </w:num>
  <w:num w:numId="8" w16cid:durableId="1480883657">
    <w:abstractNumId w:val="8"/>
  </w:num>
  <w:num w:numId="9" w16cid:durableId="168100836">
    <w:abstractNumId w:val="39"/>
  </w:num>
  <w:num w:numId="10" w16cid:durableId="1435900950">
    <w:abstractNumId w:val="12"/>
  </w:num>
  <w:num w:numId="11" w16cid:durableId="850681506">
    <w:abstractNumId w:val="16"/>
  </w:num>
  <w:num w:numId="12" w16cid:durableId="1422989768">
    <w:abstractNumId w:val="43"/>
  </w:num>
  <w:num w:numId="13" w16cid:durableId="1491019286">
    <w:abstractNumId w:val="38"/>
  </w:num>
  <w:num w:numId="14" w16cid:durableId="846360879">
    <w:abstractNumId w:val="37"/>
  </w:num>
  <w:num w:numId="15" w16cid:durableId="716051981">
    <w:abstractNumId w:val="13"/>
  </w:num>
  <w:num w:numId="16" w16cid:durableId="1154418911">
    <w:abstractNumId w:val="2"/>
  </w:num>
  <w:num w:numId="17" w16cid:durableId="798302569">
    <w:abstractNumId w:val="40"/>
  </w:num>
  <w:num w:numId="18" w16cid:durableId="1477260614">
    <w:abstractNumId w:val="24"/>
  </w:num>
  <w:num w:numId="19" w16cid:durableId="85074140">
    <w:abstractNumId w:val="19"/>
  </w:num>
  <w:num w:numId="20" w16cid:durableId="1098675892">
    <w:abstractNumId w:val="34"/>
  </w:num>
  <w:num w:numId="21" w16cid:durableId="1423184057">
    <w:abstractNumId w:val="46"/>
  </w:num>
  <w:num w:numId="22" w16cid:durableId="932518750">
    <w:abstractNumId w:val="5"/>
  </w:num>
  <w:num w:numId="23" w16cid:durableId="951207930">
    <w:abstractNumId w:val="4"/>
  </w:num>
  <w:num w:numId="24" w16cid:durableId="833953956">
    <w:abstractNumId w:val="15"/>
  </w:num>
  <w:num w:numId="25" w16cid:durableId="1371371076">
    <w:abstractNumId w:val="45"/>
  </w:num>
  <w:num w:numId="26" w16cid:durableId="1514686898">
    <w:abstractNumId w:val="1"/>
  </w:num>
  <w:num w:numId="27" w16cid:durableId="1064523686">
    <w:abstractNumId w:val="28"/>
  </w:num>
  <w:num w:numId="28" w16cid:durableId="519467727">
    <w:abstractNumId w:val="9"/>
  </w:num>
  <w:num w:numId="29" w16cid:durableId="153112629">
    <w:abstractNumId w:val="26"/>
  </w:num>
  <w:num w:numId="30" w16cid:durableId="1252932605">
    <w:abstractNumId w:val="14"/>
  </w:num>
  <w:num w:numId="31" w16cid:durableId="1978101993">
    <w:abstractNumId w:val="27"/>
  </w:num>
  <w:num w:numId="32" w16cid:durableId="1454906358">
    <w:abstractNumId w:val="29"/>
  </w:num>
  <w:num w:numId="33" w16cid:durableId="1986398801">
    <w:abstractNumId w:val="32"/>
  </w:num>
  <w:num w:numId="34" w16cid:durableId="536428677">
    <w:abstractNumId w:val="17"/>
  </w:num>
  <w:num w:numId="35" w16cid:durableId="1243640434">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7676533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8884713">
    <w:abstractNumId w:val="10"/>
  </w:num>
  <w:num w:numId="38" w16cid:durableId="359357104">
    <w:abstractNumId w:val="25"/>
  </w:num>
  <w:num w:numId="39" w16cid:durableId="1882328970">
    <w:abstractNumId w:val="11"/>
  </w:num>
  <w:num w:numId="40" w16cid:durableId="631864543">
    <w:abstractNumId w:val="7"/>
  </w:num>
  <w:num w:numId="41" w16cid:durableId="1518277593">
    <w:abstractNumId w:val="30"/>
  </w:num>
  <w:num w:numId="42" w16cid:durableId="1478301576">
    <w:abstractNumId w:val="23"/>
  </w:num>
  <w:num w:numId="43" w16cid:durableId="1630938217">
    <w:abstractNumId w:val="31"/>
  </w:num>
  <w:num w:numId="44" w16cid:durableId="1216547515">
    <w:abstractNumId w:val="44"/>
  </w:num>
  <w:num w:numId="45" w16cid:durableId="2036033204">
    <w:abstractNumId w:val="35"/>
  </w:num>
  <w:num w:numId="46" w16cid:durableId="1685934733">
    <w:abstractNumId w:val="18"/>
  </w:num>
  <w:num w:numId="47" w16cid:durableId="531187259">
    <w:abstractNumId w:val="42"/>
  </w:num>
  <w:num w:numId="48" w16cid:durableId="123747262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49F2"/>
    <w:rsid w:val="00012AAE"/>
    <w:rsid w:val="00036D00"/>
    <w:rsid w:val="0007102D"/>
    <w:rsid w:val="000803AE"/>
    <w:rsid w:val="00082642"/>
    <w:rsid w:val="000A682D"/>
    <w:rsid w:val="000B4B5B"/>
    <w:rsid w:val="000C0A91"/>
    <w:rsid w:val="000C48EA"/>
    <w:rsid w:val="000D3761"/>
    <w:rsid w:val="000E42D2"/>
    <w:rsid w:val="00117A22"/>
    <w:rsid w:val="00121BE0"/>
    <w:rsid w:val="00125CFA"/>
    <w:rsid w:val="00136AB8"/>
    <w:rsid w:val="001404CC"/>
    <w:rsid w:val="00191DCA"/>
    <w:rsid w:val="001C74D0"/>
    <w:rsid w:val="001D6D48"/>
    <w:rsid w:val="001F3EE8"/>
    <w:rsid w:val="001F5B0D"/>
    <w:rsid w:val="001F7946"/>
    <w:rsid w:val="00202F93"/>
    <w:rsid w:val="00226B01"/>
    <w:rsid w:val="00230F70"/>
    <w:rsid w:val="00257318"/>
    <w:rsid w:val="002631E0"/>
    <w:rsid w:val="00274127"/>
    <w:rsid w:val="002746E2"/>
    <w:rsid w:val="002901FD"/>
    <w:rsid w:val="00295579"/>
    <w:rsid w:val="002A4FE6"/>
    <w:rsid w:val="002B25E3"/>
    <w:rsid w:val="002B61AC"/>
    <w:rsid w:val="002C664B"/>
    <w:rsid w:val="00317BC9"/>
    <w:rsid w:val="00324DA6"/>
    <w:rsid w:val="00340AFF"/>
    <w:rsid w:val="003417BE"/>
    <w:rsid w:val="00352647"/>
    <w:rsid w:val="00354447"/>
    <w:rsid w:val="00356E87"/>
    <w:rsid w:val="003706EA"/>
    <w:rsid w:val="00372619"/>
    <w:rsid w:val="003871C9"/>
    <w:rsid w:val="003B76E3"/>
    <w:rsid w:val="003D24FF"/>
    <w:rsid w:val="003D5DEF"/>
    <w:rsid w:val="003E09AF"/>
    <w:rsid w:val="00406A40"/>
    <w:rsid w:val="0041427C"/>
    <w:rsid w:val="00423710"/>
    <w:rsid w:val="00424046"/>
    <w:rsid w:val="004505A2"/>
    <w:rsid w:val="00451679"/>
    <w:rsid w:val="004910FC"/>
    <w:rsid w:val="004F74FB"/>
    <w:rsid w:val="00514586"/>
    <w:rsid w:val="00563A4E"/>
    <w:rsid w:val="005D68D6"/>
    <w:rsid w:val="005E1C45"/>
    <w:rsid w:val="005E584E"/>
    <w:rsid w:val="005F2D4D"/>
    <w:rsid w:val="006007F3"/>
    <w:rsid w:val="00604742"/>
    <w:rsid w:val="00605877"/>
    <w:rsid w:val="006127A2"/>
    <w:rsid w:val="006164D8"/>
    <w:rsid w:val="006222B5"/>
    <w:rsid w:val="00622FE4"/>
    <w:rsid w:val="0064221E"/>
    <w:rsid w:val="00644CB6"/>
    <w:rsid w:val="00647897"/>
    <w:rsid w:val="006633B5"/>
    <w:rsid w:val="00676C0E"/>
    <w:rsid w:val="006804C3"/>
    <w:rsid w:val="0069385B"/>
    <w:rsid w:val="006C6635"/>
    <w:rsid w:val="006C6725"/>
    <w:rsid w:val="006D5596"/>
    <w:rsid w:val="006D7B47"/>
    <w:rsid w:val="006E5058"/>
    <w:rsid w:val="007113D7"/>
    <w:rsid w:val="007164C2"/>
    <w:rsid w:val="00750590"/>
    <w:rsid w:val="0075068F"/>
    <w:rsid w:val="00753805"/>
    <w:rsid w:val="00764DE9"/>
    <w:rsid w:val="00772CB8"/>
    <w:rsid w:val="007829F3"/>
    <w:rsid w:val="00793688"/>
    <w:rsid w:val="007C5BBE"/>
    <w:rsid w:val="007C6249"/>
    <w:rsid w:val="007D6E0F"/>
    <w:rsid w:val="007F25B6"/>
    <w:rsid w:val="007F7BE0"/>
    <w:rsid w:val="0081009C"/>
    <w:rsid w:val="008207F6"/>
    <w:rsid w:val="0082698F"/>
    <w:rsid w:val="00834AA6"/>
    <w:rsid w:val="00844380"/>
    <w:rsid w:val="00873039"/>
    <w:rsid w:val="0089509B"/>
    <w:rsid w:val="008A4C16"/>
    <w:rsid w:val="008D0F8B"/>
    <w:rsid w:val="008D1F21"/>
    <w:rsid w:val="008D290C"/>
    <w:rsid w:val="008D58A6"/>
    <w:rsid w:val="008D6F54"/>
    <w:rsid w:val="008F7841"/>
    <w:rsid w:val="00901AEA"/>
    <w:rsid w:val="00910A01"/>
    <w:rsid w:val="00912DC0"/>
    <w:rsid w:val="009322AC"/>
    <w:rsid w:val="009425DA"/>
    <w:rsid w:val="00954FE9"/>
    <w:rsid w:val="00961DBB"/>
    <w:rsid w:val="0096279E"/>
    <w:rsid w:val="009A7DC7"/>
    <w:rsid w:val="009C4648"/>
    <w:rsid w:val="009D2945"/>
    <w:rsid w:val="009E37A6"/>
    <w:rsid w:val="009E6BB7"/>
    <w:rsid w:val="009E73B5"/>
    <w:rsid w:val="00A001D7"/>
    <w:rsid w:val="00A25866"/>
    <w:rsid w:val="00A36EC5"/>
    <w:rsid w:val="00A61838"/>
    <w:rsid w:val="00A63E63"/>
    <w:rsid w:val="00A75BA4"/>
    <w:rsid w:val="00A76139"/>
    <w:rsid w:val="00AA3BE6"/>
    <w:rsid w:val="00AE2D53"/>
    <w:rsid w:val="00AE76FF"/>
    <w:rsid w:val="00B01249"/>
    <w:rsid w:val="00B03F71"/>
    <w:rsid w:val="00B173AB"/>
    <w:rsid w:val="00B37B25"/>
    <w:rsid w:val="00B733DF"/>
    <w:rsid w:val="00B977F8"/>
    <w:rsid w:val="00BB6A3C"/>
    <w:rsid w:val="00BD6867"/>
    <w:rsid w:val="00BE1D67"/>
    <w:rsid w:val="00C01016"/>
    <w:rsid w:val="00C349F2"/>
    <w:rsid w:val="00C376D5"/>
    <w:rsid w:val="00C5078C"/>
    <w:rsid w:val="00C55A14"/>
    <w:rsid w:val="00C61EFB"/>
    <w:rsid w:val="00C73215"/>
    <w:rsid w:val="00C738DD"/>
    <w:rsid w:val="00C90FE9"/>
    <w:rsid w:val="00C93244"/>
    <w:rsid w:val="00C971DB"/>
    <w:rsid w:val="00CE3052"/>
    <w:rsid w:val="00CE724F"/>
    <w:rsid w:val="00D13E99"/>
    <w:rsid w:val="00D165A8"/>
    <w:rsid w:val="00D31610"/>
    <w:rsid w:val="00D37130"/>
    <w:rsid w:val="00D635FB"/>
    <w:rsid w:val="00D66DB8"/>
    <w:rsid w:val="00D77B9B"/>
    <w:rsid w:val="00DD60F8"/>
    <w:rsid w:val="00DF086E"/>
    <w:rsid w:val="00E06FBF"/>
    <w:rsid w:val="00E13239"/>
    <w:rsid w:val="00E17DEF"/>
    <w:rsid w:val="00E24241"/>
    <w:rsid w:val="00E4129D"/>
    <w:rsid w:val="00E855D2"/>
    <w:rsid w:val="00EC1DB3"/>
    <w:rsid w:val="00EC578E"/>
    <w:rsid w:val="00EE1F83"/>
    <w:rsid w:val="00EF6388"/>
    <w:rsid w:val="00F12C8E"/>
    <w:rsid w:val="00F16BBD"/>
    <w:rsid w:val="00F52090"/>
    <w:rsid w:val="00F904F2"/>
    <w:rsid w:val="00F926DC"/>
    <w:rsid w:val="00FD5CE1"/>
    <w:rsid w:val="00FE17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3D551007"/>
  <w15:chartTrackingRefBased/>
  <w15:docId w15:val="{914F3490-FF75-4BF0-A2D5-11957C498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0AFF"/>
    <w:pPr>
      <w:spacing w:after="0" w:line="240" w:lineRule="auto"/>
    </w:pPr>
    <w:rPr>
      <w:rFonts w:ascii="Calibri" w:hAnsi="Calibri" w:cs="Calibri"/>
      <w:lang w:eastAsia="en-GB"/>
    </w:rPr>
  </w:style>
  <w:style w:type="paragraph" w:styleId="Heading1">
    <w:name w:val="heading 1"/>
    <w:basedOn w:val="Normal"/>
    <w:link w:val="Heading1Char"/>
    <w:uiPriority w:val="9"/>
    <w:qFormat/>
    <w:rsid w:val="00C349F2"/>
    <w:pPr>
      <w:spacing w:line="300" w:lineRule="auto"/>
      <w:outlineLvl w:val="0"/>
    </w:pPr>
    <w:rPr>
      <w:rFonts w:ascii="Helvetica" w:hAnsi="Helvetica" w:cs="Helvetica"/>
      <w:b/>
      <w:bCs/>
      <w:color w:val="202020"/>
      <w:kern w:val="36"/>
      <w:sz w:val="39"/>
      <w:szCs w:val="39"/>
    </w:rPr>
  </w:style>
  <w:style w:type="paragraph" w:styleId="Heading2">
    <w:name w:val="heading 2"/>
    <w:basedOn w:val="Normal"/>
    <w:link w:val="Heading2Char"/>
    <w:uiPriority w:val="9"/>
    <w:semiHidden/>
    <w:unhideWhenUsed/>
    <w:qFormat/>
    <w:rsid w:val="00C349F2"/>
    <w:pPr>
      <w:spacing w:line="300" w:lineRule="auto"/>
      <w:outlineLvl w:val="1"/>
    </w:pPr>
    <w:rPr>
      <w:rFonts w:ascii="Helvetica" w:hAnsi="Helvetica" w:cs="Helvetica"/>
      <w:b/>
      <w:bCs/>
      <w:color w:val="202020"/>
      <w:sz w:val="33"/>
      <w:szCs w:val="3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49F2"/>
    <w:rPr>
      <w:rFonts w:ascii="Helvetica" w:hAnsi="Helvetica" w:cs="Helvetica"/>
      <w:b/>
      <w:bCs/>
      <w:color w:val="202020"/>
      <w:kern w:val="36"/>
      <w:sz w:val="39"/>
      <w:szCs w:val="39"/>
      <w:lang w:eastAsia="en-GB"/>
    </w:rPr>
  </w:style>
  <w:style w:type="character" w:customStyle="1" w:styleId="Heading2Char">
    <w:name w:val="Heading 2 Char"/>
    <w:basedOn w:val="DefaultParagraphFont"/>
    <w:link w:val="Heading2"/>
    <w:uiPriority w:val="9"/>
    <w:semiHidden/>
    <w:rsid w:val="00C349F2"/>
    <w:rPr>
      <w:rFonts w:ascii="Helvetica" w:hAnsi="Helvetica" w:cs="Helvetica"/>
      <w:b/>
      <w:bCs/>
      <w:color w:val="202020"/>
      <w:sz w:val="33"/>
      <w:szCs w:val="33"/>
      <w:lang w:eastAsia="en-GB"/>
    </w:rPr>
  </w:style>
  <w:style w:type="character" w:styleId="Hyperlink">
    <w:name w:val="Hyperlink"/>
    <w:basedOn w:val="DefaultParagraphFont"/>
    <w:uiPriority w:val="99"/>
    <w:unhideWhenUsed/>
    <w:rsid w:val="000803AE"/>
    <w:rPr>
      <w:color w:val="0000FF"/>
      <w:u w:val="single"/>
    </w:rPr>
  </w:style>
  <w:style w:type="paragraph" w:styleId="ListParagraph">
    <w:name w:val="List Paragraph"/>
    <w:basedOn w:val="Normal"/>
    <w:uiPriority w:val="34"/>
    <w:qFormat/>
    <w:rsid w:val="000803AE"/>
    <w:pPr>
      <w:spacing w:after="200" w:line="276" w:lineRule="auto"/>
      <w:ind w:left="720"/>
      <w:contextualSpacing/>
    </w:pPr>
    <w:rPr>
      <w:rFonts w:asciiTheme="minorHAnsi" w:hAnsiTheme="minorHAnsi" w:cstheme="minorBidi"/>
      <w:lang w:eastAsia="en-US"/>
    </w:rPr>
  </w:style>
  <w:style w:type="character" w:styleId="UnresolvedMention">
    <w:name w:val="Unresolved Mention"/>
    <w:basedOn w:val="DefaultParagraphFont"/>
    <w:uiPriority w:val="99"/>
    <w:semiHidden/>
    <w:unhideWhenUsed/>
    <w:rsid w:val="00C73215"/>
    <w:rPr>
      <w:color w:val="605E5C"/>
      <w:shd w:val="clear" w:color="auto" w:fill="E1DFDD"/>
    </w:rPr>
  </w:style>
  <w:style w:type="paragraph" w:styleId="Header">
    <w:name w:val="header"/>
    <w:basedOn w:val="Normal"/>
    <w:link w:val="HeaderChar"/>
    <w:uiPriority w:val="99"/>
    <w:unhideWhenUsed/>
    <w:rsid w:val="00BB6A3C"/>
    <w:pPr>
      <w:tabs>
        <w:tab w:val="center" w:pos="4513"/>
        <w:tab w:val="right" w:pos="9026"/>
      </w:tabs>
    </w:pPr>
  </w:style>
  <w:style w:type="character" w:customStyle="1" w:styleId="HeaderChar">
    <w:name w:val="Header Char"/>
    <w:basedOn w:val="DefaultParagraphFont"/>
    <w:link w:val="Header"/>
    <w:uiPriority w:val="99"/>
    <w:rsid w:val="00BB6A3C"/>
    <w:rPr>
      <w:rFonts w:ascii="Calibri" w:hAnsi="Calibri" w:cs="Calibri"/>
      <w:lang w:eastAsia="en-GB"/>
    </w:rPr>
  </w:style>
  <w:style w:type="paragraph" w:styleId="Footer">
    <w:name w:val="footer"/>
    <w:basedOn w:val="Normal"/>
    <w:link w:val="FooterChar"/>
    <w:uiPriority w:val="99"/>
    <w:unhideWhenUsed/>
    <w:rsid w:val="00BB6A3C"/>
    <w:pPr>
      <w:tabs>
        <w:tab w:val="center" w:pos="4513"/>
        <w:tab w:val="right" w:pos="9026"/>
      </w:tabs>
    </w:pPr>
  </w:style>
  <w:style w:type="character" w:customStyle="1" w:styleId="FooterChar">
    <w:name w:val="Footer Char"/>
    <w:basedOn w:val="DefaultParagraphFont"/>
    <w:link w:val="Footer"/>
    <w:uiPriority w:val="99"/>
    <w:rsid w:val="00BB6A3C"/>
    <w:rPr>
      <w:rFonts w:ascii="Calibri" w:hAnsi="Calibri" w:cs="Calibri"/>
      <w:lang w:eastAsia="en-GB"/>
    </w:rPr>
  </w:style>
  <w:style w:type="character" w:styleId="FollowedHyperlink">
    <w:name w:val="FollowedHyperlink"/>
    <w:basedOn w:val="DefaultParagraphFont"/>
    <w:uiPriority w:val="99"/>
    <w:semiHidden/>
    <w:unhideWhenUsed/>
    <w:rsid w:val="00EE1F83"/>
    <w:rPr>
      <w:color w:val="800080" w:themeColor="followedHyperlink"/>
      <w:u w:val="single"/>
    </w:rPr>
  </w:style>
  <w:style w:type="character" w:styleId="Strong">
    <w:name w:val="Strong"/>
    <w:basedOn w:val="DefaultParagraphFont"/>
    <w:uiPriority w:val="22"/>
    <w:qFormat/>
    <w:rsid w:val="006804C3"/>
    <w:rPr>
      <w:b/>
      <w:bCs/>
    </w:rPr>
  </w:style>
  <w:style w:type="paragraph" w:styleId="NormalWeb">
    <w:name w:val="Normal (Web)"/>
    <w:basedOn w:val="Normal"/>
    <w:uiPriority w:val="99"/>
    <w:unhideWhenUsed/>
    <w:rsid w:val="006804C3"/>
    <w:pPr>
      <w:spacing w:before="100" w:beforeAutospacing="1" w:after="100" w:afterAutospacing="1"/>
    </w:pPr>
    <w:rPr>
      <w:rFonts w:ascii="Times New Roman" w:eastAsia="Times New Roman" w:hAnsi="Times New Roman" w:cs="Times New Roman"/>
      <w:sz w:val="24"/>
      <w:szCs w:val="24"/>
    </w:rPr>
  </w:style>
  <w:style w:type="character" w:customStyle="1" w:styleId="xxcontentpasted3">
    <w:name w:val="x_xcontentpasted3"/>
    <w:basedOn w:val="DefaultParagraphFont"/>
    <w:rsid w:val="006804C3"/>
  </w:style>
  <w:style w:type="paragraph" w:customStyle="1" w:styleId="xxmsonormal">
    <w:name w:val="x_xmsonormal"/>
    <w:basedOn w:val="Normal"/>
    <w:rsid w:val="006804C3"/>
    <w:pPr>
      <w:spacing w:before="100" w:beforeAutospacing="1" w:after="100" w:afterAutospacing="1"/>
    </w:pPr>
    <w:rPr>
      <w:rFonts w:ascii="Times New Roman" w:eastAsia="Times New Roman" w:hAnsi="Times New Roman" w:cs="Times New Roman"/>
      <w:sz w:val="24"/>
      <w:szCs w:val="24"/>
    </w:rPr>
  </w:style>
  <w:style w:type="paragraph" w:customStyle="1" w:styleId="xmsonormal">
    <w:name w:val="x_msonormal"/>
    <w:basedOn w:val="Normal"/>
    <w:rsid w:val="006804C3"/>
    <w:pPr>
      <w:spacing w:before="100" w:beforeAutospacing="1" w:after="100" w:afterAutospacing="1"/>
    </w:pPr>
    <w:rPr>
      <w:rFonts w:ascii="Times New Roman" w:eastAsia="Times New Roman" w:hAnsi="Times New Roman" w:cs="Times New Roman"/>
      <w:sz w:val="24"/>
      <w:szCs w:val="24"/>
    </w:rPr>
  </w:style>
  <w:style w:type="table" w:styleId="TableGrid">
    <w:name w:val="Table Grid"/>
    <w:basedOn w:val="TableNormal"/>
    <w:uiPriority w:val="39"/>
    <w:rsid w:val="00E13239"/>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B01249"/>
    <w:pPr>
      <w:spacing w:after="0" w:line="240" w:lineRule="auto"/>
    </w:pPr>
    <w:rPr>
      <w:rFonts w:ascii="Calibri" w:hAnsi="Calibri" w:cs="Calibri"/>
      <w:lang w:eastAsia="en-GB"/>
    </w:rPr>
  </w:style>
  <w:style w:type="paragraph" w:customStyle="1" w:styleId="xmsolistparagraph">
    <w:name w:val="x_msolistparagraph"/>
    <w:basedOn w:val="Normal"/>
    <w:rsid w:val="00873039"/>
    <w:pPr>
      <w:spacing w:before="100" w:beforeAutospacing="1" w:after="100" w:afterAutospacing="1"/>
    </w:pPr>
    <w:rPr>
      <w:rFonts w:ascii="Times New Roman" w:eastAsia="Times New Roman" w:hAnsi="Times New Roman" w:cs="Times New Roman"/>
      <w:sz w:val="24"/>
      <w:szCs w:val="24"/>
    </w:rPr>
  </w:style>
  <w:style w:type="character" w:customStyle="1" w:styleId="ui-provider">
    <w:name w:val="ui-provider"/>
    <w:basedOn w:val="DefaultParagraphFont"/>
    <w:rsid w:val="006D55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4386">
      <w:bodyDiv w:val="1"/>
      <w:marLeft w:val="0"/>
      <w:marRight w:val="0"/>
      <w:marTop w:val="0"/>
      <w:marBottom w:val="0"/>
      <w:divBdr>
        <w:top w:val="none" w:sz="0" w:space="0" w:color="auto"/>
        <w:left w:val="none" w:sz="0" w:space="0" w:color="auto"/>
        <w:bottom w:val="none" w:sz="0" w:space="0" w:color="auto"/>
        <w:right w:val="none" w:sz="0" w:space="0" w:color="auto"/>
      </w:divBdr>
    </w:div>
    <w:div w:id="33817825">
      <w:bodyDiv w:val="1"/>
      <w:marLeft w:val="0"/>
      <w:marRight w:val="0"/>
      <w:marTop w:val="0"/>
      <w:marBottom w:val="0"/>
      <w:divBdr>
        <w:top w:val="none" w:sz="0" w:space="0" w:color="auto"/>
        <w:left w:val="none" w:sz="0" w:space="0" w:color="auto"/>
        <w:bottom w:val="none" w:sz="0" w:space="0" w:color="auto"/>
        <w:right w:val="none" w:sz="0" w:space="0" w:color="auto"/>
      </w:divBdr>
    </w:div>
    <w:div w:id="45109960">
      <w:bodyDiv w:val="1"/>
      <w:marLeft w:val="0"/>
      <w:marRight w:val="0"/>
      <w:marTop w:val="0"/>
      <w:marBottom w:val="0"/>
      <w:divBdr>
        <w:top w:val="none" w:sz="0" w:space="0" w:color="auto"/>
        <w:left w:val="none" w:sz="0" w:space="0" w:color="auto"/>
        <w:bottom w:val="none" w:sz="0" w:space="0" w:color="auto"/>
        <w:right w:val="none" w:sz="0" w:space="0" w:color="auto"/>
      </w:divBdr>
    </w:div>
    <w:div w:id="96368541">
      <w:bodyDiv w:val="1"/>
      <w:marLeft w:val="0"/>
      <w:marRight w:val="0"/>
      <w:marTop w:val="0"/>
      <w:marBottom w:val="0"/>
      <w:divBdr>
        <w:top w:val="none" w:sz="0" w:space="0" w:color="auto"/>
        <w:left w:val="none" w:sz="0" w:space="0" w:color="auto"/>
        <w:bottom w:val="none" w:sz="0" w:space="0" w:color="auto"/>
        <w:right w:val="none" w:sz="0" w:space="0" w:color="auto"/>
      </w:divBdr>
    </w:div>
    <w:div w:id="138232016">
      <w:bodyDiv w:val="1"/>
      <w:marLeft w:val="0"/>
      <w:marRight w:val="0"/>
      <w:marTop w:val="0"/>
      <w:marBottom w:val="0"/>
      <w:divBdr>
        <w:top w:val="none" w:sz="0" w:space="0" w:color="auto"/>
        <w:left w:val="none" w:sz="0" w:space="0" w:color="auto"/>
        <w:bottom w:val="none" w:sz="0" w:space="0" w:color="auto"/>
        <w:right w:val="none" w:sz="0" w:space="0" w:color="auto"/>
      </w:divBdr>
    </w:div>
    <w:div w:id="174422575">
      <w:bodyDiv w:val="1"/>
      <w:marLeft w:val="0"/>
      <w:marRight w:val="0"/>
      <w:marTop w:val="0"/>
      <w:marBottom w:val="0"/>
      <w:divBdr>
        <w:top w:val="none" w:sz="0" w:space="0" w:color="auto"/>
        <w:left w:val="none" w:sz="0" w:space="0" w:color="auto"/>
        <w:bottom w:val="none" w:sz="0" w:space="0" w:color="auto"/>
        <w:right w:val="none" w:sz="0" w:space="0" w:color="auto"/>
      </w:divBdr>
    </w:div>
    <w:div w:id="211580148">
      <w:bodyDiv w:val="1"/>
      <w:marLeft w:val="0"/>
      <w:marRight w:val="0"/>
      <w:marTop w:val="0"/>
      <w:marBottom w:val="0"/>
      <w:divBdr>
        <w:top w:val="none" w:sz="0" w:space="0" w:color="auto"/>
        <w:left w:val="none" w:sz="0" w:space="0" w:color="auto"/>
        <w:bottom w:val="none" w:sz="0" w:space="0" w:color="auto"/>
        <w:right w:val="none" w:sz="0" w:space="0" w:color="auto"/>
      </w:divBdr>
    </w:div>
    <w:div w:id="214894561">
      <w:bodyDiv w:val="1"/>
      <w:marLeft w:val="0"/>
      <w:marRight w:val="0"/>
      <w:marTop w:val="0"/>
      <w:marBottom w:val="0"/>
      <w:divBdr>
        <w:top w:val="none" w:sz="0" w:space="0" w:color="auto"/>
        <w:left w:val="none" w:sz="0" w:space="0" w:color="auto"/>
        <w:bottom w:val="none" w:sz="0" w:space="0" w:color="auto"/>
        <w:right w:val="none" w:sz="0" w:space="0" w:color="auto"/>
      </w:divBdr>
    </w:div>
    <w:div w:id="223613639">
      <w:bodyDiv w:val="1"/>
      <w:marLeft w:val="0"/>
      <w:marRight w:val="0"/>
      <w:marTop w:val="0"/>
      <w:marBottom w:val="0"/>
      <w:divBdr>
        <w:top w:val="none" w:sz="0" w:space="0" w:color="auto"/>
        <w:left w:val="none" w:sz="0" w:space="0" w:color="auto"/>
        <w:bottom w:val="none" w:sz="0" w:space="0" w:color="auto"/>
        <w:right w:val="none" w:sz="0" w:space="0" w:color="auto"/>
      </w:divBdr>
    </w:div>
    <w:div w:id="283316881">
      <w:bodyDiv w:val="1"/>
      <w:marLeft w:val="0"/>
      <w:marRight w:val="0"/>
      <w:marTop w:val="0"/>
      <w:marBottom w:val="0"/>
      <w:divBdr>
        <w:top w:val="none" w:sz="0" w:space="0" w:color="auto"/>
        <w:left w:val="none" w:sz="0" w:space="0" w:color="auto"/>
        <w:bottom w:val="none" w:sz="0" w:space="0" w:color="auto"/>
        <w:right w:val="none" w:sz="0" w:space="0" w:color="auto"/>
      </w:divBdr>
    </w:div>
    <w:div w:id="287008792">
      <w:bodyDiv w:val="1"/>
      <w:marLeft w:val="0"/>
      <w:marRight w:val="0"/>
      <w:marTop w:val="0"/>
      <w:marBottom w:val="0"/>
      <w:divBdr>
        <w:top w:val="none" w:sz="0" w:space="0" w:color="auto"/>
        <w:left w:val="none" w:sz="0" w:space="0" w:color="auto"/>
        <w:bottom w:val="none" w:sz="0" w:space="0" w:color="auto"/>
        <w:right w:val="none" w:sz="0" w:space="0" w:color="auto"/>
      </w:divBdr>
    </w:div>
    <w:div w:id="289480268">
      <w:bodyDiv w:val="1"/>
      <w:marLeft w:val="0"/>
      <w:marRight w:val="0"/>
      <w:marTop w:val="0"/>
      <w:marBottom w:val="0"/>
      <w:divBdr>
        <w:top w:val="none" w:sz="0" w:space="0" w:color="auto"/>
        <w:left w:val="none" w:sz="0" w:space="0" w:color="auto"/>
        <w:bottom w:val="none" w:sz="0" w:space="0" w:color="auto"/>
        <w:right w:val="none" w:sz="0" w:space="0" w:color="auto"/>
      </w:divBdr>
    </w:div>
    <w:div w:id="339162802">
      <w:bodyDiv w:val="1"/>
      <w:marLeft w:val="0"/>
      <w:marRight w:val="0"/>
      <w:marTop w:val="0"/>
      <w:marBottom w:val="0"/>
      <w:divBdr>
        <w:top w:val="none" w:sz="0" w:space="0" w:color="auto"/>
        <w:left w:val="none" w:sz="0" w:space="0" w:color="auto"/>
        <w:bottom w:val="none" w:sz="0" w:space="0" w:color="auto"/>
        <w:right w:val="none" w:sz="0" w:space="0" w:color="auto"/>
      </w:divBdr>
    </w:div>
    <w:div w:id="340204988">
      <w:bodyDiv w:val="1"/>
      <w:marLeft w:val="0"/>
      <w:marRight w:val="0"/>
      <w:marTop w:val="0"/>
      <w:marBottom w:val="0"/>
      <w:divBdr>
        <w:top w:val="none" w:sz="0" w:space="0" w:color="auto"/>
        <w:left w:val="none" w:sz="0" w:space="0" w:color="auto"/>
        <w:bottom w:val="none" w:sz="0" w:space="0" w:color="auto"/>
        <w:right w:val="none" w:sz="0" w:space="0" w:color="auto"/>
      </w:divBdr>
    </w:div>
    <w:div w:id="375662500">
      <w:bodyDiv w:val="1"/>
      <w:marLeft w:val="0"/>
      <w:marRight w:val="0"/>
      <w:marTop w:val="0"/>
      <w:marBottom w:val="0"/>
      <w:divBdr>
        <w:top w:val="none" w:sz="0" w:space="0" w:color="auto"/>
        <w:left w:val="none" w:sz="0" w:space="0" w:color="auto"/>
        <w:bottom w:val="none" w:sz="0" w:space="0" w:color="auto"/>
        <w:right w:val="none" w:sz="0" w:space="0" w:color="auto"/>
      </w:divBdr>
    </w:div>
    <w:div w:id="397561490">
      <w:bodyDiv w:val="1"/>
      <w:marLeft w:val="0"/>
      <w:marRight w:val="0"/>
      <w:marTop w:val="0"/>
      <w:marBottom w:val="0"/>
      <w:divBdr>
        <w:top w:val="none" w:sz="0" w:space="0" w:color="auto"/>
        <w:left w:val="none" w:sz="0" w:space="0" w:color="auto"/>
        <w:bottom w:val="none" w:sz="0" w:space="0" w:color="auto"/>
        <w:right w:val="none" w:sz="0" w:space="0" w:color="auto"/>
      </w:divBdr>
    </w:div>
    <w:div w:id="456796630">
      <w:bodyDiv w:val="1"/>
      <w:marLeft w:val="0"/>
      <w:marRight w:val="0"/>
      <w:marTop w:val="0"/>
      <w:marBottom w:val="0"/>
      <w:divBdr>
        <w:top w:val="none" w:sz="0" w:space="0" w:color="auto"/>
        <w:left w:val="none" w:sz="0" w:space="0" w:color="auto"/>
        <w:bottom w:val="none" w:sz="0" w:space="0" w:color="auto"/>
        <w:right w:val="none" w:sz="0" w:space="0" w:color="auto"/>
      </w:divBdr>
    </w:div>
    <w:div w:id="531110738">
      <w:bodyDiv w:val="1"/>
      <w:marLeft w:val="0"/>
      <w:marRight w:val="0"/>
      <w:marTop w:val="0"/>
      <w:marBottom w:val="0"/>
      <w:divBdr>
        <w:top w:val="none" w:sz="0" w:space="0" w:color="auto"/>
        <w:left w:val="none" w:sz="0" w:space="0" w:color="auto"/>
        <w:bottom w:val="none" w:sz="0" w:space="0" w:color="auto"/>
        <w:right w:val="none" w:sz="0" w:space="0" w:color="auto"/>
      </w:divBdr>
    </w:div>
    <w:div w:id="595602329">
      <w:bodyDiv w:val="1"/>
      <w:marLeft w:val="0"/>
      <w:marRight w:val="0"/>
      <w:marTop w:val="0"/>
      <w:marBottom w:val="0"/>
      <w:divBdr>
        <w:top w:val="none" w:sz="0" w:space="0" w:color="auto"/>
        <w:left w:val="none" w:sz="0" w:space="0" w:color="auto"/>
        <w:bottom w:val="none" w:sz="0" w:space="0" w:color="auto"/>
        <w:right w:val="none" w:sz="0" w:space="0" w:color="auto"/>
      </w:divBdr>
    </w:div>
    <w:div w:id="789394696">
      <w:bodyDiv w:val="1"/>
      <w:marLeft w:val="0"/>
      <w:marRight w:val="0"/>
      <w:marTop w:val="0"/>
      <w:marBottom w:val="0"/>
      <w:divBdr>
        <w:top w:val="none" w:sz="0" w:space="0" w:color="auto"/>
        <w:left w:val="none" w:sz="0" w:space="0" w:color="auto"/>
        <w:bottom w:val="none" w:sz="0" w:space="0" w:color="auto"/>
        <w:right w:val="none" w:sz="0" w:space="0" w:color="auto"/>
      </w:divBdr>
    </w:div>
    <w:div w:id="805705586">
      <w:bodyDiv w:val="1"/>
      <w:marLeft w:val="0"/>
      <w:marRight w:val="0"/>
      <w:marTop w:val="0"/>
      <w:marBottom w:val="0"/>
      <w:divBdr>
        <w:top w:val="none" w:sz="0" w:space="0" w:color="auto"/>
        <w:left w:val="none" w:sz="0" w:space="0" w:color="auto"/>
        <w:bottom w:val="none" w:sz="0" w:space="0" w:color="auto"/>
        <w:right w:val="none" w:sz="0" w:space="0" w:color="auto"/>
      </w:divBdr>
    </w:div>
    <w:div w:id="811337536">
      <w:bodyDiv w:val="1"/>
      <w:marLeft w:val="0"/>
      <w:marRight w:val="0"/>
      <w:marTop w:val="0"/>
      <w:marBottom w:val="0"/>
      <w:divBdr>
        <w:top w:val="none" w:sz="0" w:space="0" w:color="auto"/>
        <w:left w:val="none" w:sz="0" w:space="0" w:color="auto"/>
        <w:bottom w:val="none" w:sz="0" w:space="0" w:color="auto"/>
        <w:right w:val="none" w:sz="0" w:space="0" w:color="auto"/>
      </w:divBdr>
    </w:div>
    <w:div w:id="823819505">
      <w:bodyDiv w:val="1"/>
      <w:marLeft w:val="0"/>
      <w:marRight w:val="0"/>
      <w:marTop w:val="0"/>
      <w:marBottom w:val="0"/>
      <w:divBdr>
        <w:top w:val="none" w:sz="0" w:space="0" w:color="auto"/>
        <w:left w:val="none" w:sz="0" w:space="0" w:color="auto"/>
        <w:bottom w:val="none" w:sz="0" w:space="0" w:color="auto"/>
        <w:right w:val="none" w:sz="0" w:space="0" w:color="auto"/>
      </w:divBdr>
    </w:div>
    <w:div w:id="825901215">
      <w:bodyDiv w:val="1"/>
      <w:marLeft w:val="0"/>
      <w:marRight w:val="0"/>
      <w:marTop w:val="0"/>
      <w:marBottom w:val="0"/>
      <w:divBdr>
        <w:top w:val="none" w:sz="0" w:space="0" w:color="auto"/>
        <w:left w:val="none" w:sz="0" w:space="0" w:color="auto"/>
        <w:bottom w:val="none" w:sz="0" w:space="0" w:color="auto"/>
        <w:right w:val="none" w:sz="0" w:space="0" w:color="auto"/>
      </w:divBdr>
    </w:div>
    <w:div w:id="951746118">
      <w:bodyDiv w:val="1"/>
      <w:marLeft w:val="0"/>
      <w:marRight w:val="0"/>
      <w:marTop w:val="0"/>
      <w:marBottom w:val="0"/>
      <w:divBdr>
        <w:top w:val="none" w:sz="0" w:space="0" w:color="auto"/>
        <w:left w:val="none" w:sz="0" w:space="0" w:color="auto"/>
        <w:bottom w:val="none" w:sz="0" w:space="0" w:color="auto"/>
        <w:right w:val="none" w:sz="0" w:space="0" w:color="auto"/>
      </w:divBdr>
      <w:divsChild>
        <w:div w:id="1184006014">
          <w:marLeft w:val="0"/>
          <w:marRight w:val="0"/>
          <w:marTop w:val="0"/>
          <w:marBottom w:val="160"/>
          <w:divBdr>
            <w:top w:val="none" w:sz="0" w:space="0" w:color="auto"/>
            <w:left w:val="none" w:sz="0" w:space="0" w:color="auto"/>
            <w:bottom w:val="none" w:sz="0" w:space="0" w:color="auto"/>
            <w:right w:val="none" w:sz="0" w:space="0" w:color="auto"/>
          </w:divBdr>
        </w:div>
        <w:div w:id="38207994">
          <w:marLeft w:val="0"/>
          <w:marRight w:val="0"/>
          <w:marTop w:val="0"/>
          <w:marBottom w:val="160"/>
          <w:divBdr>
            <w:top w:val="none" w:sz="0" w:space="0" w:color="auto"/>
            <w:left w:val="none" w:sz="0" w:space="0" w:color="auto"/>
            <w:bottom w:val="none" w:sz="0" w:space="0" w:color="auto"/>
            <w:right w:val="none" w:sz="0" w:space="0" w:color="auto"/>
          </w:divBdr>
        </w:div>
      </w:divsChild>
    </w:div>
    <w:div w:id="1051079713">
      <w:bodyDiv w:val="1"/>
      <w:marLeft w:val="0"/>
      <w:marRight w:val="0"/>
      <w:marTop w:val="0"/>
      <w:marBottom w:val="0"/>
      <w:divBdr>
        <w:top w:val="none" w:sz="0" w:space="0" w:color="auto"/>
        <w:left w:val="none" w:sz="0" w:space="0" w:color="auto"/>
        <w:bottom w:val="none" w:sz="0" w:space="0" w:color="auto"/>
        <w:right w:val="none" w:sz="0" w:space="0" w:color="auto"/>
      </w:divBdr>
    </w:div>
    <w:div w:id="1058551637">
      <w:bodyDiv w:val="1"/>
      <w:marLeft w:val="0"/>
      <w:marRight w:val="0"/>
      <w:marTop w:val="0"/>
      <w:marBottom w:val="0"/>
      <w:divBdr>
        <w:top w:val="none" w:sz="0" w:space="0" w:color="auto"/>
        <w:left w:val="none" w:sz="0" w:space="0" w:color="auto"/>
        <w:bottom w:val="none" w:sz="0" w:space="0" w:color="auto"/>
        <w:right w:val="none" w:sz="0" w:space="0" w:color="auto"/>
      </w:divBdr>
    </w:div>
    <w:div w:id="1073087327">
      <w:bodyDiv w:val="1"/>
      <w:marLeft w:val="0"/>
      <w:marRight w:val="0"/>
      <w:marTop w:val="0"/>
      <w:marBottom w:val="0"/>
      <w:divBdr>
        <w:top w:val="none" w:sz="0" w:space="0" w:color="auto"/>
        <w:left w:val="none" w:sz="0" w:space="0" w:color="auto"/>
        <w:bottom w:val="none" w:sz="0" w:space="0" w:color="auto"/>
        <w:right w:val="none" w:sz="0" w:space="0" w:color="auto"/>
      </w:divBdr>
    </w:div>
    <w:div w:id="1089081704">
      <w:bodyDiv w:val="1"/>
      <w:marLeft w:val="0"/>
      <w:marRight w:val="0"/>
      <w:marTop w:val="0"/>
      <w:marBottom w:val="0"/>
      <w:divBdr>
        <w:top w:val="none" w:sz="0" w:space="0" w:color="auto"/>
        <w:left w:val="none" w:sz="0" w:space="0" w:color="auto"/>
        <w:bottom w:val="none" w:sz="0" w:space="0" w:color="auto"/>
        <w:right w:val="none" w:sz="0" w:space="0" w:color="auto"/>
      </w:divBdr>
    </w:div>
    <w:div w:id="1111359944">
      <w:bodyDiv w:val="1"/>
      <w:marLeft w:val="0"/>
      <w:marRight w:val="0"/>
      <w:marTop w:val="0"/>
      <w:marBottom w:val="0"/>
      <w:divBdr>
        <w:top w:val="none" w:sz="0" w:space="0" w:color="auto"/>
        <w:left w:val="none" w:sz="0" w:space="0" w:color="auto"/>
        <w:bottom w:val="none" w:sz="0" w:space="0" w:color="auto"/>
        <w:right w:val="none" w:sz="0" w:space="0" w:color="auto"/>
      </w:divBdr>
    </w:div>
    <w:div w:id="1144271476">
      <w:bodyDiv w:val="1"/>
      <w:marLeft w:val="0"/>
      <w:marRight w:val="0"/>
      <w:marTop w:val="0"/>
      <w:marBottom w:val="0"/>
      <w:divBdr>
        <w:top w:val="none" w:sz="0" w:space="0" w:color="auto"/>
        <w:left w:val="none" w:sz="0" w:space="0" w:color="auto"/>
        <w:bottom w:val="none" w:sz="0" w:space="0" w:color="auto"/>
        <w:right w:val="none" w:sz="0" w:space="0" w:color="auto"/>
      </w:divBdr>
    </w:div>
    <w:div w:id="1164125509">
      <w:bodyDiv w:val="1"/>
      <w:marLeft w:val="0"/>
      <w:marRight w:val="0"/>
      <w:marTop w:val="0"/>
      <w:marBottom w:val="0"/>
      <w:divBdr>
        <w:top w:val="none" w:sz="0" w:space="0" w:color="auto"/>
        <w:left w:val="none" w:sz="0" w:space="0" w:color="auto"/>
        <w:bottom w:val="none" w:sz="0" w:space="0" w:color="auto"/>
        <w:right w:val="none" w:sz="0" w:space="0" w:color="auto"/>
      </w:divBdr>
    </w:div>
    <w:div w:id="1171337268">
      <w:bodyDiv w:val="1"/>
      <w:marLeft w:val="0"/>
      <w:marRight w:val="0"/>
      <w:marTop w:val="0"/>
      <w:marBottom w:val="0"/>
      <w:divBdr>
        <w:top w:val="none" w:sz="0" w:space="0" w:color="auto"/>
        <w:left w:val="none" w:sz="0" w:space="0" w:color="auto"/>
        <w:bottom w:val="none" w:sz="0" w:space="0" w:color="auto"/>
        <w:right w:val="none" w:sz="0" w:space="0" w:color="auto"/>
      </w:divBdr>
    </w:div>
    <w:div w:id="1283534171">
      <w:bodyDiv w:val="1"/>
      <w:marLeft w:val="0"/>
      <w:marRight w:val="0"/>
      <w:marTop w:val="0"/>
      <w:marBottom w:val="0"/>
      <w:divBdr>
        <w:top w:val="none" w:sz="0" w:space="0" w:color="auto"/>
        <w:left w:val="none" w:sz="0" w:space="0" w:color="auto"/>
        <w:bottom w:val="none" w:sz="0" w:space="0" w:color="auto"/>
        <w:right w:val="none" w:sz="0" w:space="0" w:color="auto"/>
      </w:divBdr>
    </w:div>
    <w:div w:id="1305424934">
      <w:bodyDiv w:val="1"/>
      <w:marLeft w:val="0"/>
      <w:marRight w:val="0"/>
      <w:marTop w:val="0"/>
      <w:marBottom w:val="0"/>
      <w:divBdr>
        <w:top w:val="none" w:sz="0" w:space="0" w:color="auto"/>
        <w:left w:val="none" w:sz="0" w:space="0" w:color="auto"/>
        <w:bottom w:val="none" w:sz="0" w:space="0" w:color="auto"/>
        <w:right w:val="none" w:sz="0" w:space="0" w:color="auto"/>
      </w:divBdr>
    </w:div>
    <w:div w:id="1317152299">
      <w:bodyDiv w:val="1"/>
      <w:marLeft w:val="0"/>
      <w:marRight w:val="0"/>
      <w:marTop w:val="0"/>
      <w:marBottom w:val="0"/>
      <w:divBdr>
        <w:top w:val="none" w:sz="0" w:space="0" w:color="auto"/>
        <w:left w:val="none" w:sz="0" w:space="0" w:color="auto"/>
        <w:bottom w:val="none" w:sz="0" w:space="0" w:color="auto"/>
        <w:right w:val="none" w:sz="0" w:space="0" w:color="auto"/>
      </w:divBdr>
    </w:div>
    <w:div w:id="1339425224">
      <w:bodyDiv w:val="1"/>
      <w:marLeft w:val="0"/>
      <w:marRight w:val="0"/>
      <w:marTop w:val="0"/>
      <w:marBottom w:val="0"/>
      <w:divBdr>
        <w:top w:val="none" w:sz="0" w:space="0" w:color="auto"/>
        <w:left w:val="none" w:sz="0" w:space="0" w:color="auto"/>
        <w:bottom w:val="none" w:sz="0" w:space="0" w:color="auto"/>
        <w:right w:val="none" w:sz="0" w:space="0" w:color="auto"/>
      </w:divBdr>
    </w:div>
    <w:div w:id="1419524142">
      <w:bodyDiv w:val="1"/>
      <w:marLeft w:val="0"/>
      <w:marRight w:val="0"/>
      <w:marTop w:val="0"/>
      <w:marBottom w:val="0"/>
      <w:divBdr>
        <w:top w:val="none" w:sz="0" w:space="0" w:color="auto"/>
        <w:left w:val="none" w:sz="0" w:space="0" w:color="auto"/>
        <w:bottom w:val="none" w:sz="0" w:space="0" w:color="auto"/>
        <w:right w:val="none" w:sz="0" w:space="0" w:color="auto"/>
      </w:divBdr>
    </w:div>
    <w:div w:id="1432313576">
      <w:bodyDiv w:val="1"/>
      <w:marLeft w:val="0"/>
      <w:marRight w:val="0"/>
      <w:marTop w:val="0"/>
      <w:marBottom w:val="0"/>
      <w:divBdr>
        <w:top w:val="none" w:sz="0" w:space="0" w:color="auto"/>
        <w:left w:val="none" w:sz="0" w:space="0" w:color="auto"/>
        <w:bottom w:val="none" w:sz="0" w:space="0" w:color="auto"/>
        <w:right w:val="none" w:sz="0" w:space="0" w:color="auto"/>
      </w:divBdr>
    </w:div>
    <w:div w:id="1502771925">
      <w:bodyDiv w:val="1"/>
      <w:marLeft w:val="0"/>
      <w:marRight w:val="0"/>
      <w:marTop w:val="0"/>
      <w:marBottom w:val="0"/>
      <w:divBdr>
        <w:top w:val="none" w:sz="0" w:space="0" w:color="auto"/>
        <w:left w:val="none" w:sz="0" w:space="0" w:color="auto"/>
        <w:bottom w:val="none" w:sz="0" w:space="0" w:color="auto"/>
        <w:right w:val="none" w:sz="0" w:space="0" w:color="auto"/>
      </w:divBdr>
    </w:div>
    <w:div w:id="1601062814">
      <w:bodyDiv w:val="1"/>
      <w:marLeft w:val="0"/>
      <w:marRight w:val="0"/>
      <w:marTop w:val="0"/>
      <w:marBottom w:val="0"/>
      <w:divBdr>
        <w:top w:val="none" w:sz="0" w:space="0" w:color="auto"/>
        <w:left w:val="none" w:sz="0" w:space="0" w:color="auto"/>
        <w:bottom w:val="none" w:sz="0" w:space="0" w:color="auto"/>
        <w:right w:val="none" w:sz="0" w:space="0" w:color="auto"/>
      </w:divBdr>
    </w:div>
    <w:div w:id="1608082092">
      <w:bodyDiv w:val="1"/>
      <w:marLeft w:val="0"/>
      <w:marRight w:val="0"/>
      <w:marTop w:val="0"/>
      <w:marBottom w:val="0"/>
      <w:divBdr>
        <w:top w:val="none" w:sz="0" w:space="0" w:color="auto"/>
        <w:left w:val="none" w:sz="0" w:space="0" w:color="auto"/>
        <w:bottom w:val="none" w:sz="0" w:space="0" w:color="auto"/>
        <w:right w:val="none" w:sz="0" w:space="0" w:color="auto"/>
      </w:divBdr>
    </w:div>
    <w:div w:id="1634024837">
      <w:bodyDiv w:val="1"/>
      <w:marLeft w:val="0"/>
      <w:marRight w:val="0"/>
      <w:marTop w:val="0"/>
      <w:marBottom w:val="0"/>
      <w:divBdr>
        <w:top w:val="none" w:sz="0" w:space="0" w:color="auto"/>
        <w:left w:val="none" w:sz="0" w:space="0" w:color="auto"/>
        <w:bottom w:val="none" w:sz="0" w:space="0" w:color="auto"/>
        <w:right w:val="none" w:sz="0" w:space="0" w:color="auto"/>
      </w:divBdr>
    </w:div>
    <w:div w:id="1656446231">
      <w:bodyDiv w:val="1"/>
      <w:marLeft w:val="0"/>
      <w:marRight w:val="0"/>
      <w:marTop w:val="0"/>
      <w:marBottom w:val="0"/>
      <w:divBdr>
        <w:top w:val="none" w:sz="0" w:space="0" w:color="auto"/>
        <w:left w:val="none" w:sz="0" w:space="0" w:color="auto"/>
        <w:bottom w:val="none" w:sz="0" w:space="0" w:color="auto"/>
        <w:right w:val="none" w:sz="0" w:space="0" w:color="auto"/>
      </w:divBdr>
    </w:div>
    <w:div w:id="1684819362">
      <w:bodyDiv w:val="1"/>
      <w:marLeft w:val="0"/>
      <w:marRight w:val="0"/>
      <w:marTop w:val="0"/>
      <w:marBottom w:val="0"/>
      <w:divBdr>
        <w:top w:val="none" w:sz="0" w:space="0" w:color="auto"/>
        <w:left w:val="none" w:sz="0" w:space="0" w:color="auto"/>
        <w:bottom w:val="none" w:sz="0" w:space="0" w:color="auto"/>
        <w:right w:val="none" w:sz="0" w:space="0" w:color="auto"/>
      </w:divBdr>
    </w:div>
    <w:div w:id="1707480866">
      <w:bodyDiv w:val="1"/>
      <w:marLeft w:val="0"/>
      <w:marRight w:val="0"/>
      <w:marTop w:val="0"/>
      <w:marBottom w:val="0"/>
      <w:divBdr>
        <w:top w:val="none" w:sz="0" w:space="0" w:color="auto"/>
        <w:left w:val="none" w:sz="0" w:space="0" w:color="auto"/>
        <w:bottom w:val="none" w:sz="0" w:space="0" w:color="auto"/>
        <w:right w:val="none" w:sz="0" w:space="0" w:color="auto"/>
      </w:divBdr>
    </w:div>
    <w:div w:id="1808283887">
      <w:bodyDiv w:val="1"/>
      <w:marLeft w:val="0"/>
      <w:marRight w:val="0"/>
      <w:marTop w:val="0"/>
      <w:marBottom w:val="0"/>
      <w:divBdr>
        <w:top w:val="none" w:sz="0" w:space="0" w:color="auto"/>
        <w:left w:val="none" w:sz="0" w:space="0" w:color="auto"/>
        <w:bottom w:val="none" w:sz="0" w:space="0" w:color="auto"/>
        <w:right w:val="none" w:sz="0" w:space="0" w:color="auto"/>
      </w:divBdr>
    </w:div>
    <w:div w:id="1848249470">
      <w:bodyDiv w:val="1"/>
      <w:marLeft w:val="0"/>
      <w:marRight w:val="0"/>
      <w:marTop w:val="0"/>
      <w:marBottom w:val="0"/>
      <w:divBdr>
        <w:top w:val="none" w:sz="0" w:space="0" w:color="auto"/>
        <w:left w:val="none" w:sz="0" w:space="0" w:color="auto"/>
        <w:bottom w:val="none" w:sz="0" w:space="0" w:color="auto"/>
        <w:right w:val="none" w:sz="0" w:space="0" w:color="auto"/>
      </w:divBdr>
    </w:div>
    <w:div w:id="1854761900">
      <w:bodyDiv w:val="1"/>
      <w:marLeft w:val="0"/>
      <w:marRight w:val="0"/>
      <w:marTop w:val="0"/>
      <w:marBottom w:val="0"/>
      <w:divBdr>
        <w:top w:val="none" w:sz="0" w:space="0" w:color="auto"/>
        <w:left w:val="none" w:sz="0" w:space="0" w:color="auto"/>
        <w:bottom w:val="none" w:sz="0" w:space="0" w:color="auto"/>
        <w:right w:val="none" w:sz="0" w:space="0" w:color="auto"/>
      </w:divBdr>
      <w:divsChild>
        <w:div w:id="2066562569">
          <w:marLeft w:val="0"/>
          <w:marRight w:val="0"/>
          <w:marTop w:val="0"/>
          <w:marBottom w:val="160"/>
          <w:divBdr>
            <w:top w:val="none" w:sz="0" w:space="0" w:color="auto"/>
            <w:left w:val="none" w:sz="0" w:space="0" w:color="auto"/>
            <w:bottom w:val="none" w:sz="0" w:space="0" w:color="auto"/>
            <w:right w:val="none" w:sz="0" w:space="0" w:color="auto"/>
          </w:divBdr>
        </w:div>
        <w:div w:id="1236673015">
          <w:marLeft w:val="0"/>
          <w:marRight w:val="0"/>
          <w:marTop w:val="0"/>
          <w:marBottom w:val="160"/>
          <w:divBdr>
            <w:top w:val="none" w:sz="0" w:space="0" w:color="auto"/>
            <w:left w:val="none" w:sz="0" w:space="0" w:color="auto"/>
            <w:bottom w:val="none" w:sz="0" w:space="0" w:color="auto"/>
            <w:right w:val="none" w:sz="0" w:space="0" w:color="auto"/>
          </w:divBdr>
        </w:div>
      </w:divsChild>
    </w:div>
    <w:div w:id="1871337622">
      <w:bodyDiv w:val="1"/>
      <w:marLeft w:val="0"/>
      <w:marRight w:val="0"/>
      <w:marTop w:val="0"/>
      <w:marBottom w:val="0"/>
      <w:divBdr>
        <w:top w:val="none" w:sz="0" w:space="0" w:color="auto"/>
        <w:left w:val="none" w:sz="0" w:space="0" w:color="auto"/>
        <w:bottom w:val="none" w:sz="0" w:space="0" w:color="auto"/>
        <w:right w:val="none" w:sz="0" w:space="0" w:color="auto"/>
      </w:divBdr>
    </w:div>
    <w:div w:id="1917089910">
      <w:bodyDiv w:val="1"/>
      <w:marLeft w:val="0"/>
      <w:marRight w:val="0"/>
      <w:marTop w:val="0"/>
      <w:marBottom w:val="0"/>
      <w:divBdr>
        <w:top w:val="none" w:sz="0" w:space="0" w:color="auto"/>
        <w:left w:val="none" w:sz="0" w:space="0" w:color="auto"/>
        <w:bottom w:val="none" w:sz="0" w:space="0" w:color="auto"/>
        <w:right w:val="none" w:sz="0" w:space="0" w:color="auto"/>
      </w:divBdr>
    </w:div>
    <w:div w:id="2030257560">
      <w:bodyDiv w:val="1"/>
      <w:marLeft w:val="0"/>
      <w:marRight w:val="0"/>
      <w:marTop w:val="0"/>
      <w:marBottom w:val="0"/>
      <w:divBdr>
        <w:top w:val="none" w:sz="0" w:space="0" w:color="auto"/>
        <w:left w:val="none" w:sz="0" w:space="0" w:color="auto"/>
        <w:bottom w:val="none" w:sz="0" w:space="0" w:color="auto"/>
        <w:right w:val="none" w:sz="0" w:space="0" w:color="auto"/>
      </w:divBdr>
    </w:div>
    <w:div w:id="2052411835">
      <w:bodyDiv w:val="1"/>
      <w:marLeft w:val="0"/>
      <w:marRight w:val="0"/>
      <w:marTop w:val="0"/>
      <w:marBottom w:val="0"/>
      <w:divBdr>
        <w:top w:val="none" w:sz="0" w:space="0" w:color="auto"/>
        <w:left w:val="none" w:sz="0" w:space="0" w:color="auto"/>
        <w:bottom w:val="none" w:sz="0" w:space="0" w:color="auto"/>
        <w:right w:val="none" w:sz="0" w:space="0" w:color="auto"/>
      </w:divBdr>
    </w:div>
    <w:div w:id="2102288013">
      <w:bodyDiv w:val="1"/>
      <w:marLeft w:val="0"/>
      <w:marRight w:val="0"/>
      <w:marTop w:val="0"/>
      <w:marBottom w:val="0"/>
      <w:divBdr>
        <w:top w:val="none" w:sz="0" w:space="0" w:color="auto"/>
        <w:left w:val="none" w:sz="0" w:space="0" w:color="auto"/>
        <w:bottom w:val="none" w:sz="0" w:space="0" w:color="auto"/>
        <w:right w:val="none" w:sz="0" w:space="0" w:color="auto"/>
      </w:divBdr>
    </w:div>
    <w:div w:id="2104257139">
      <w:bodyDiv w:val="1"/>
      <w:marLeft w:val="0"/>
      <w:marRight w:val="0"/>
      <w:marTop w:val="0"/>
      <w:marBottom w:val="0"/>
      <w:divBdr>
        <w:top w:val="none" w:sz="0" w:space="0" w:color="auto"/>
        <w:left w:val="none" w:sz="0" w:space="0" w:color="auto"/>
        <w:bottom w:val="none" w:sz="0" w:space="0" w:color="auto"/>
        <w:right w:val="none" w:sz="0" w:space="0" w:color="auto"/>
      </w:divBdr>
    </w:div>
    <w:div w:id="211956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gbr01.safelinks.protection.outlook.com/?url=https%3A%2F%2Fwww.sps.nhs.uk%2Farticles%2Fconsiderations-when-prescribing-modified-release-methylphenidate%2F&amp;data=05%7C02%7Cc.ohene-asabere%40nhs.net%7C25778ac135d94891a78c08dd097d604b%7C37c354b285b047f5b22207b48d774ee3%7C0%7C0%7C638677156301145355%7CUnknown%7CTWFpbGZsb3d8eyJFbXB0eU1hcGkiOnRydWUsIlYiOiIwLjAuMDAwMCIsIlAiOiJXaW4zMiIsIkFOIjoiTWFpbCIsIldUIjoyfQ%3D%3D%7C0%7C%7C%7C&amp;sdata=63tNWsFlUWQMJS7h%2B1X6D8GcYF%2ByOae6fqPWLiC3f64%3D&amp;reserved=0" TargetMode="External"/><Relationship Id="rId26" Type="http://schemas.openxmlformats.org/officeDocument/2006/relationships/hyperlink" Target="https://www.gov.uk/drug-safety-update/letters-and-medicine-recalls-sent-to-healthcare-professionals-in-october-2024" TargetMode="External"/><Relationship Id="rId39" Type="http://schemas.openxmlformats.org/officeDocument/2006/relationships/hyperlink" Target="https://www.gov.uk/drug-safety-update/high-strength-fixed-combination-and-biosimilar-insulin-products-minimising-the-risk-of-medication-error" TargetMode="External"/><Relationship Id="rId21" Type="http://schemas.openxmlformats.org/officeDocument/2006/relationships/hyperlink" Target="file:///C:\Users\Caroline.Mensah\AppData\Local\Microsoft\Windows\INetCache\Content.Outlook\LO3AJKR6\ADHD%20Update%2020.11.24%20v43%20KAM.pdf" TargetMode="External"/><Relationship Id="rId34" Type="http://schemas.openxmlformats.org/officeDocument/2006/relationships/hyperlink" Target="https://www.sps.nhs.uk/shortages/shortage-of-fiasp-flextouch-insulin-aspart-100units-ml-solution-for-injection-3ml-pre-filled-pens/" TargetMode="External"/><Relationship Id="rId42" Type="http://schemas.openxmlformats.org/officeDocument/2006/relationships/oleObject" Target="embeddings/oleObject1.bin"/><Relationship Id="rId47"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ps.nhs.uk/articles/prescribing-and-switching-between-modified-release-methylphenidate/" TargetMode="External"/><Relationship Id="rId29" Type="http://schemas.openxmlformats.org/officeDocument/2006/relationships/image" Target="media/image5.emf"/><Relationship Id="rId11" Type="http://schemas.openxmlformats.org/officeDocument/2006/relationships/image" Target="media/image1.png"/><Relationship Id="rId24" Type="http://schemas.openxmlformats.org/officeDocument/2006/relationships/hyperlink" Target="https://www.gov.uk/drug-safety-update" TargetMode="External"/><Relationship Id="rId32" Type="http://schemas.openxmlformats.org/officeDocument/2006/relationships/hyperlink" Target="https://www.nhsbsa.nhs.uk/pharmacies-gp-practices-and-appliance-contractors/serious-shortage-protocols-ssps" TargetMode="External"/><Relationship Id="rId37" Type="http://schemas.openxmlformats.org/officeDocument/2006/relationships/hyperlink" Target="https://gbr01.safelinks.protection.outlook.com/?url=https%3A%2F%2Fwww.sps.nhs.uk%2F&amp;data=05%7C01%7Ckmicb.eastkentprescribing%40nhs.net%7C2990cbf289c549c104f008db5d2318ed%7C37c354b285b047f5b22207b48d774ee3%7C0%7C0%7C638206177546341543%7CUnknown%7CTWFpbGZsb3d8eyJWIjoiMC4wLjAwMDAiLCJQIjoiV2luMzIiLCJBTiI6Ik1haWwiLCJXVCI6Mn0%3D%7C3000%7C%7C%7C&amp;sdata=%2F6AGec2aOa9u3HsTguYsnhcDBpujQvNPc61MKtMYXzY%3D&amp;reserved=0" TargetMode="External"/><Relationship Id="rId40" Type="http://schemas.openxmlformats.org/officeDocument/2006/relationships/hyperlink" Target="https://www.gov.uk/drug-safety-update/insulin-degludec-tresiba-available-in-additional-higher-strength" TargetMode="External"/><Relationship Id="rId45" Type="http://schemas.openxmlformats.org/officeDocument/2006/relationships/hyperlink" Target="https://www.sps.nhs.uk/shortages/discontinuation-of-saxagliptin-metformin-komboglyze-2-5mg-1g-tablets/" TargetMode="External"/><Relationship Id="rId5" Type="http://schemas.openxmlformats.org/officeDocument/2006/relationships/numbering" Target="numbering.xml"/><Relationship Id="rId15" Type="http://schemas.openxmlformats.org/officeDocument/2006/relationships/hyperlink" Target="mailto:SafetyAlerts@mhra.gov.uk" TargetMode="External"/><Relationship Id="rId23" Type="http://schemas.openxmlformats.org/officeDocument/2006/relationships/hyperlink" Target="https://cpe.org.uk/our-news/explained-the-introduction-of-original-pack-dispensing/" TargetMode="External"/><Relationship Id="rId28" Type="http://schemas.openxmlformats.org/officeDocument/2006/relationships/hyperlink" Target="https://www.cas.mhra.gov.uk/ViewandAcknowledgment/ViewAlert.aspx?AlertID=103259" TargetMode="External"/><Relationship Id="rId36" Type="http://schemas.openxmlformats.org/officeDocument/2006/relationships/hyperlink" Target="https://www.sps.nhs.uk/shortages/shortage-of-tresiba-insulin-degludec-flextouch-100units-ml-solution-for-injection-3ml-pre-filled-pens/" TargetMode="Externa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ps.nhs.uk/articles/prescribing-and-switching-between-modified-release-methylphenidate/" TargetMode="External"/><Relationship Id="rId31" Type="http://schemas.openxmlformats.org/officeDocument/2006/relationships/hyperlink" Target="https://www.sps.nhs.uk/home/tools/medicines-supply-tool/" TargetMode="External"/><Relationship Id="rId44" Type="http://schemas.openxmlformats.org/officeDocument/2006/relationships/hyperlink" Target="https://gbr01.safelinks.protection.outlook.com/?url=https%3A%2F%2Fwww.sps.nhs.uk%2F&amp;data=05%7C01%7Ckmicb.eastkentprescribing%40nhs.net%7C2990cbf289c549c104f008db5d2318ed%7C37c354b285b047f5b22207b48d774ee3%7C0%7C0%7C638206177546341543%7CUnknown%7CTWFpbGZsb3d8eyJWIjoiMC4wLjAwMDAiLCJQIjoiV2luMzIiLCJBTiI6Ik1haWwiLCJXVCI6Mn0%3D%7C3000%7C%7C%7C&amp;sdata=%2F6AGec2aOa9u3HsTguYsnhcDBpujQvNPc61MKtMYXzY%3D&amp;reserved=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gbr01.safelinks.protection.outlook.com/?url=https%3A%2F%2Felearning.rcgp.org.uk%2Fmod%2Fbook%2Fview.php%3Fid%3D14616&amp;data=05%7C02%7Ccaroline.mensah1%40nhs.net%7C840f3af4b57e4e2ffb9908dd2f180587%7C37c354b285b047f5b22207b48d774ee3%7C0%7C0%7C638718502397066894%7CUnknown%7CTWFpbGZsb3d8eyJFbXB0eU1hcGkiOnRydWUsIlYiOiIwLjAuMDAwMCIsIlAiOiJXaW4zMiIsIkFOIjoiTWFpbCIsIldUIjoyfQ%3D%3D%7C0%7C%7C%7C&amp;sdata=T6dIBfoJUPaPtWJF60lQVJuhFU5Odg9n8KNVo22iz9U%3D&amp;reserved=0" TargetMode="External"/><Relationship Id="rId27" Type="http://schemas.openxmlformats.org/officeDocument/2006/relationships/hyperlink" Target="https://www.cas.mhra.gov.uk/Home.aspx" TargetMode="External"/><Relationship Id="rId30" Type="http://schemas.openxmlformats.org/officeDocument/2006/relationships/package" Target="embeddings/Microsoft_Word_Document.docx"/><Relationship Id="rId35" Type="http://schemas.openxmlformats.org/officeDocument/2006/relationships/hyperlink" Target="https://gbr01.safelinks.protection.outlook.com/?url=https%3A%2F%2Fwww.sps.nhs.uk%2F&amp;data=05%7C01%7Ckmicb.eastkentprescribing%40nhs.net%7C2990cbf289c549c104f008db5d2318ed%7C37c354b285b047f5b22207b48d774ee3%7C0%7C0%7C638206177546341543%7CUnknown%7CTWFpbGZsb3d8eyJWIjoiMC4wLjAwMDAiLCJQIjoiV2luMzIiLCJBTiI6Ik1haWwiLCJXVCI6Mn0%3D%7C3000%7C%7C%7C&amp;sdata=%2F6AGec2aOa9u3HsTguYsnhcDBpujQvNPc61MKtMYXzY%3D&amp;reserved=0" TargetMode="External"/><Relationship Id="rId43" Type="http://schemas.openxmlformats.org/officeDocument/2006/relationships/hyperlink" Target="https://www.sps.nhs.uk/shortages/discontinuation-of-isophane-insulin-human-insulatard-penfill-100units-ml-suspension-for-injection-3ml-cartridges/" TargetMode="Externa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svg"/><Relationship Id="rId17" Type="http://schemas.openxmlformats.org/officeDocument/2006/relationships/hyperlink" Target="https://gbr01.safelinks.protection.outlook.com/?url=https%3A%2F%2Fwww.gov.uk%2Fdrug-safety-update%2Fmethylphenidate-long-acting-modified-release-preparations-caution-if-switching-between-products-due-to-differences-in-formulations&amp;data=05%7C02%7Cc.ohene-asabere%40nhs.net%7C25778ac135d94891a78c08dd097d604b%7C37c354b285b047f5b22207b48d774ee3%7C0%7C0%7C638677156301095511%7CUnknown%7CTWFpbGZsb3d8eyJFbXB0eU1hcGkiOnRydWUsIlYiOiIwLjAuMDAwMCIsIlAiOiJXaW4zMiIsIkFOIjoiTWFpbCIsIldUIjoyfQ%3D%3D%7C0%7C%7C%7C&amp;sdata=ft%2Fg6%2BjOIl0Nfhm47HnVbYetnxIAuLv71TFPMi6ZzzY%3D&amp;reserved=0" TargetMode="External"/><Relationship Id="rId25" Type="http://schemas.openxmlformats.org/officeDocument/2006/relationships/hyperlink" Target="https://www.gov.uk/drug-safety-update/medsafetyweek-november-2024-your-yellow-card-report-helps-prevent-future-harm-to-others-and-improves-patient-safety" TargetMode="External"/><Relationship Id="rId33" Type="http://schemas.openxmlformats.org/officeDocument/2006/relationships/hyperlink" Target="https://gbr01.safelinks.protection.outlook.com/?url=https%3A%2F%2Fwww.sps.nhs.uk%2Fshortages%2Fshortage-of-quetiapine-modified-release-tablets-biquelle-xl-150mg-200mg-300mg-400mg-600mg-and-brancico-xl-all-strengths%2F&amp;data=05%7C02%7Ccaroline.mensah1%40nhs.net%7Cd6e5b7ff294b4c06572608dd2014f680%7C37c354b285b047f5b22207b48d774ee3%7C0%7C0%7C638701996575487221%7CUnknown%7CTWFpbGZsb3d8eyJFbXB0eU1hcGkiOnRydWUsIlYiOiIwLjAuMDAwMCIsIlAiOiJXaW4zMiIsIkFOIjoiTWFpbCIsIldUIjoyfQ%3D%3D%7C0%7C%7C%7C&amp;sdata=UjILRUahxWZSy4aKTNS7xiJLaWo2CLgyjLkGq56TJVE%3D&amp;reserved=0" TargetMode="External"/><Relationship Id="rId38" Type="http://schemas.openxmlformats.org/officeDocument/2006/relationships/hyperlink" Target="https://gbr01.safelinks.protection.outlook.com/?url=https%3A%2F%2Fwww.cas.mhra.gov.uk%2FViewandAcknowledgment%2FViewAlert.aspx%3FAlertID%3D103242&amp;data=05%7C02%7Cj.hardwick-smith%40nhs.net%7C35854c19bbd64d3250fb08dbfb05375c%7C37c354b285b047f5b22207b48d774ee3%7C0%7C0%7C638379772036879581%7CUnknown%7CTWFpbGZsb3d8eyJWIjoiMC4wLjAwMDAiLCJQIjoiV2luMzIiLCJBTiI6Ik1haWwiLCJXVCI6Mn0%3D%7C3000%7C%7C%7C&amp;sdata=NcTIpqogR37vxf2pRMmUALRCu4%2B38ZF6HgnIFRcd9%2BE%3D&amp;reserved=0" TargetMode="External"/><Relationship Id="rId46" Type="http://schemas.openxmlformats.org/officeDocument/2006/relationships/hyperlink" Target="https://www.gov.uk/drug-safety-update/dipeptidylpeptidase-4-inhibitors-risk-of-acute-pancreatitis" TargetMode="External"/><Relationship Id="rId20" Type="http://schemas.openxmlformats.org/officeDocument/2006/relationships/hyperlink" Target="mailto:kmicb.wkmedman@nhs.net" TargetMode="External"/><Relationship Id="rId41"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04A1C434E910648B716F1B8A4452C7C" ma:contentTypeVersion="14" ma:contentTypeDescription="Create a new document." ma:contentTypeScope="" ma:versionID="6426a48f5d00ef1aae24c06b6b71eb87">
  <xsd:schema xmlns:xsd="http://www.w3.org/2001/XMLSchema" xmlns:xs="http://www.w3.org/2001/XMLSchema" xmlns:p="http://schemas.microsoft.com/office/2006/metadata/properties" xmlns:ns3="a8e734a9-52cf-49e3-bcde-90df6cef9c0a" xmlns:ns4="fc8c83e1-e4af-414a-b3b5-326eb82e57bc" targetNamespace="http://schemas.microsoft.com/office/2006/metadata/properties" ma:root="true" ma:fieldsID="fa62d7638be8c72fcc7562784edfb5ee" ns3:_="" ns4:_="">
    <xsd:import namespace="a8e734a9-52cf-49e3-bcde-90df6cef9c0a"/>
    <xsd:import namespace="fc8c83e1-e4af-414a-b3b5-326eb82e57b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e734a9-52cf-49e3-bcde-90df6cef9c0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8c83e1-e4af-414a-b3b5-326eb82e57b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BC3D210-6B8F-4665-9402-B257499CFB08}">
  <ds:schemaRefs>
    <ds:schemaRef ds:uri="http://schemas.openxmlformats.org/officeDocument/2006/bibliography"/>
  </ds:schemaRefs>
</ds:datastoreItem>
</file>

<file path=customXml/itemProps2.xml><?xml version="1.0" encoding="utf-8"?>
<ds:datastoreItem xmlns:ds="http://schemas.openxmlformats.org/officeDocument/2006/customXml" ds:itemID="{F6CB2B1C-F556-4616-B905-70D1E2EA90B9}">
  <ds:schemaRefs>
    <ds:schemaRef ds:uri="http://schemas.microsoft.com/sharepoint/v3/contenttype/forms"/>
  </ds:schemaRefs>
</ds:datastoreItem>
</file>

<file path=customXml/itemProps3.xml><?xml version="1.0" encoding="utf-8"?>
<ds:datastoreItem xmlns:ds="http://schemas.openxmlformats.org/officeDocument/2006/customXml" ds:itemID="{52319015-9D20-494F-AF73-EC3E4156B7F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3C47E44-19EC-4778-8CDB-CE781D3A97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e734a9-52cf-49e3-bcde-90df6cef9c0a"/>
    <ds:schemaRef ds:uri="fc8c83e1-e4af-414a-b3b5-326eb82e57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7</TotalTime>
  <Pages>9</Pages>
  <Words>4544</Words>
  <Characters>25904</Characters>
  <Application>Microsoft Office Word</Application>
  <DocSecurity>4</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NEL CSU</Company>
  <LinksUpToDate>false</LinksUpToDate>
  <CharactersWithSpaces>30388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MCNALLY, Alex (NHS KENT AND MEDWAY CCG)</dc:creator>
  <cp:keywords/>
  <dc:description/>
  <cp:lastModifiedBy>MARLEY, Amie (NHS KENT AND MEDWAY ICB - 91Q)</cp:lastModifiedBy>
  <cp:revision>2</cp:revision>
  <dcterms:created xsi:type="dcterms:W3CDTF">2025-01-20T11:03:00Z</dcterms:created>
  <dcterms:modified xsi:type="dcterms:W3CDTF">2025-01-20T11:03:00Z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0x010100204A1C434E910648B716F1B8A4452C7C</vt:lpwstr>
  </property>
</Properties>
</file>